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2023</w:t>
      </w:r>
      <w:r>
        <w:rPr>
          <w:rFonts w:hint="eastAsia" w:ascii="黑体" w:hAnsi="黑体" w:eastAsia="黑体" w:cs="黑体"/>
          <w:b/>
          <w:color w:val="000000"/>
          <w:sz w:val="44"/>
        </w:rPr>
        <w:t>年单位预算信息公开目录</w:t>
      </w:r>
    </w:p>
    <w:p>
      <w:pPr>
        <w:jc w:val="center"/>
        <w:rPr>
          <w:rFonts w:eastAsia="Times New Roman"/>
        </w:rPr>
      </w:pPr>
    </w:p>
    <w:p>
      <w:pPr>
        <w:rPr>
          <w:rFonts w:eastAsia="Times New Roman"/>
        </w:rPr>
      </w:pPr>
      <w:r>
        <w:rPr>
          <w:rFonts w:hint="eastAsia"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单位预算收支总表</w:t>
      </w:r>
      <w:r>
        <w:tab/>
      </w:r>
      <w:r>
        <w:rPr>
          <w:lang w:eastAsia="zh-CN"/>
        </w:rPr>
        <w:t>3</w:t>
      </w:r>
      <w:r>
        <w:rPr>
          <w:lang w:eastAsia="zh-CN"/>
        </w:rP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rPr>
        <w:t>单位预算收入总表</w:t>
      </w:r>
      <w:r>
        <w:tab/>
      </w:r>
      <w:r>
        <w:rPr>
          <w:lang w:eastAsia="zh-CN"/>
        </w:rPr>
        <w:t>5</w:t>
      </w:r>
      <w:r>
        <w:rPr>
          <w:lang w:eastAsia="zh-CN"/>
        </w:rP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rPr>
        <w:t>单位预算支出总表</w:t>
      </w:r>
      <w:r>
        <w:tab/>
      </w:r>
      <w:r>
        <w:rPr>
          <w:rFonts w:hint="eastAsia"/>
          <w:lang w:val="en-US" w:eastAsia="zh-CN"/>
        </w:rPr>
        <w:t>6</w:t>
      </w:r>
      <w:r>
        <w:rPr>
          <w:lang w:eastAsia="zh-CN"/>
        </w:rP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rPr>
        <w:t>单位预算财政拨款收支总表</w:t>
      </w:r>
      <w:r>
        <w:tab/>
      </w:r>
      <w:r>
        <w:rPr>
          <w:rFonts w:hint="eastAsia"/>
          <w:lang w:val="en-US" w:eastAsia="zh-CN"/>
        </w:rPr>
        <w:t>7</w:t>
      </w:r>
      <w:r>
        <w:rPr>
          <w:lang w:eastAsia="zh-CN"/>
        </w:rP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rPr>
        <w:t>单位预算一般公共预算财政拨款支出表</w:t>
      </w:r>
      <w:r>
        <w:tab/>
      </w:r>
      <w:r>
        <w:rPr>
          <w:rFonts w:hint="eastAsia"/>
          <w:lang w:val="en-US" w:eastAsia="zh-CN"/>
        </w:rPr>
        <w:t>9</w:t>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rPr>
        <w:t>单位预算一般公共预算财政拨款基本支出表</w:t>
      </w:r>
      <w:r>
        <w:tab/>
      </w:r>
      <w:r>
        <w:rPr>
          <w:lang w:eastAsia="zh-CN"/>
        </w:rPr>
        <w:t>1</w:t>
      </w:r>
      <w:r>
        <w:rPr>
          <w:rFonts w:hint="eastAsia"/>
          <w:lang w:val="en-US" w:eastAsia="zh-CN"/>
        </w:rPr>
        <w:t>0</w:t>
      </w:r>
      <w:r>
        <w:rPr>
          <w:lang w:eastAsia="zh-CN"/>
        </w:rP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rPr>
        <w:t>单位预算政府基金预算财政拨款支出表</w:t>
      </w:r>
      <w:r>
        <w:tab/>
      </w:r>
      <w:r>
        <w:rPr>
          <w:lang w:eastAsia="zh-CN"/>
        </w:rPr>
        <w:t>1</w:t>
      </w:r>
      <w:r>
        <w:rPr>
          <w:rFonts w:hint="eastAsia"/>
          <w:lang w:val="en-US" w:eastAsia="zh-CN"/>
        </w:rPr>
        <w:t>1</w:t>
      </w:r>
      <w:r>
        <w:rPr>
          <w:lang w:eastAsia="zh-CN"/>
        </w:rP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rPr>
        <w:t>单位预算国有资本经营预算财政拨款支出表</w:t>
      </w:r>
      <w:r>
        <w:tab/>
      </w:r>
      <w:r>
        <w:rPr>
          <w:lang w:eastAsia="zh-CN"/>
        </w:rPr>
        <w:t>1</w:t>
      </w:r>
      <w:r>
        <w:rPr>
          <w:rFonts w:hint="eastAsia"/>
          <w:lang w:val="en-US" w:eastAsia="zh-CN"/>
        </w:rPr>
        <w:t>2</w:t>
      </w:r>
      <w:r>
        <w:rPr>
          <w:lang w:eastAsia="zh-CN"/>
        </w:rP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rPr>
        <w:t>单位预算财政拨款</w:t>
      </w:r>
      <w:r>
        <w:t>“</w:t>
      </w:r>
      <w:r>
        <w:rPr>
          <w:rFonts w:hint="eastAsia"/>
        </w:rPr>
        <w:t>三公</w:t>
      </w:r>
      <w:r>
        <w:t>”</w:t>
      </w:r>
      <w:r>
        <w:rPr>
          <w:rFonts w:hint="eastAsia"/>
        </w:rPr>
        <w:t>经费支出表</w:t>
      </w:r>
      <w:r>
        <w:tab/>
      </w:r>
      <w:r>
        <w:rPr>
          <w:lang w:eastAsia="zh-CN"/>
        </w:rPr>
        <w:t>1</w:t>
      </w:r>
      <w:r>
        <w:rPr>
          <w:rFonts w:hint="eastAsia"/>
          <w:lang w:val="en-US" w:eastAsia="zh-CN"/>
        </w:rPr>
        <w:t>3</w:t>
      </w:r>
      <w:r>
        <w:rPr>
          <w:lang w:eastAsia="zh-CN"/>
        </w:rPr>
        <w:fldChar w:fldCharType="end"/>
      </w:r>
    </w:p>
    <w:p>
      <w:r>
        <w:fldChar w:fldCharType="end"/>
      </w:r>
    </w:p>
    <w:p>
      <w:pPr>
        <w:rPr>
          <w:rFonts w:hint="default" w:eastAsia="方正楷体_GBK"/>
          <w:lang w:val="en-US" w:eastAsia="zh-CN"/>
        </w:rPr>
      </w:pPr>
      <w:r>
        <w:rPr>
          <w:rFonts w:hint="eastAsia" w:ascii="方正楷体_GBK" w:hAnsi="方正楷体_GBK" w:eastAsia="方正楷体_GBK" w:cs="方正楷体_GBK"/>
          <w:b/>
          <w:color w:val="000000"/>
          <w:sz w:val="28"/>
        </w:rPr>
        <w:t>单位预算信息公开情况说明</w:t>
      </w:r>
      <w:r>
        <w:rPr>
          <w:rFonts w:hint="eastAsia" w:ascii="方正楷体_GBK" w:hAnsi="方正楷体_GBK" w:eastAsia="方正楷体_GBK" w:cs="方正楷体_GBK"/>
          <w:b/>
          <w:color w:val="000000"/>
          <w:sz w:val="28"/>
          <w:lang w:val="en-US" w:eastAsia="zh-CN"/>
        </w:rPr>
        <w:t xml:space="preserve">  </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一、单位职责及机构设置情况</w:t>
      </w:r>
      <w:r>
        <w:tab/>
      </w:r>
      <w:r>
        <w:rPr>
          <w:lang w:eastAsia="zh-CN"/>
        </w:rPr>
        <w:t>1</w:t>
      </w:r>
      <w:r>
        <w:rPr>
          <w:rFonts w:hint="eastAsia"/>
          <w:lang w:val="en-US" w:eastAsia="zh-CN"/>
        </w:rPr>
        <w:t>4</w:t>
      </w:r>
      <w:r>
        <w:rPr>
          <w:lang w:eastAsia="zh-CN"/>
        </w:rPr>
        <w:fldChar w:fldCharType="end"/>
      </w:r>
    </w:p>
    <w:p>
      <w:pPr>
        <w:pStyle w:val="3"/>
        <w:tabs>
          <w:tab w:val="right" w:leader="dot" w:pos="14562"/>
        </w:tabs>
        <w:rPr>
          <w:rFonts w:hint="default"/>
          <w:lang w:val="en-US" w:eastAsia="zh-CN"/>
        </w:rPr>
      </w:pPr>
      <w:r>
        <w:fldChar w:fldCharType="begin"/>
      </w:r>
      <w:r>
        <w:instrText xml:space="preserve"> HYPERLINK \l "_Toc_3_3_0000000011" </w:instrText>
      </w:r>
      <w:r>
        <w:fldChar w:fldCharType="separate"/>
      </w:r>
      <w:r>
        <w:rPr>
          <w:rFonts w:hint="eastAsia"/>
        </w:rPr>
        <w:t>二、单位预算安排的总体情况</w:t>
      </w:r>
      <w:r>
        <w:tab/>
      </w:r>
      <w:r>
        <w:fldChar w:fldCharType="end"/>
      </w:r>
      <w:r>
        <w:rPr>
          <w:lang w:eastAsia="zh-CN"/>
        </w:rPr>
        <w:t>1</w:t>
      </w:r>
      <w:r>
        <w:rPr>
          <w:rFonts w:hint="eastAsia"/>
          <w:lang w:val="en-US" w:eastAsia="zh-CN"/>
        </w:rPr>
        <w:t>4</w:t>
      </w:r>
    </w:p>
    <w:p>
      <w:pPr>
        <w:pStyle w:val="3"/>
        <w:tabs>
          <w:tab w:val="right" w:leader="dot" w:pos="14562"/>
        </w:tabs>
        <w:rPr>
          <w:rFonts w:hint="default"/>
          <w:lang w:val="en-US" w:eastAsia="zh-CN"/>
        </w:rPr>
      </w:pPr>
      <w:r>
        <w:fldChar w:fldCharType="begin"/>
      </w:r>
      <w:r>
        <w:instrText xml:space="preserve"> HYPERLINK \l "_Toc_3_3_0000000012" </w:instrText>
      </w:r>
      <w:r>
        <w:fldChar w:fldCharType="separate"/>
      </w:r>
      <w:r>
        <w:rPr>
          <w:rFonts w:hint="eastAsia"/>
        </w:rPr>
        <w:t>三、机关运行经费安排情况</w:t>
      </w:r>
      <w:r>
        <w:tab/>
      </w:r>
      <w:r>
        <w:fldChar w:fldCharType="end"/>
      </w:r>
      <w:r>
        <w:rPr>
          <w:rFonts w:hint="eastAsia"/>
          <w:lang w:val="en-US" w:eastAsia="zh-CN"/>
        </w:rPr>
        <w:t>15</w:t>
      </w:r>
    </w:p>
    <w:p>
      <w:pPr>
        <w:pStyle w:val="3"/>
        <w:tabs>
          <w:tab w:val="right" w:leader="dot" w:pos="14562"/>
        </w:tabs>
        <w:rPr>
          <w:rFonts w:hint="default"/>
          <w:lang w:val="en-US" w:eastAsia="zh-CN"/>
        </w:rPr>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end"/>
      </w:r>
      <w:r>
        <w:rPr>
          <w:rFonts w:hint="eastAsia"/>
          <w:lang w:val="en-US" w:eastAsia="zh-CN"/>
        </w:rPr>
        <w:t>15</w:t>
      </w:r>
    </w:p>
    <w:p>
      <w:pPr>
        <w:pStyle w:val="3"/>
        <w:tabs>
          <w:tab w:val="right" w:leader="dot" w:pos="14562"/>
        </w:tabs>
        <w:rPr>
          <w:rFonts w:hint="default"/>
          <w:lang w:val="en-US" w:eastAsia="zh-CN"/>
        </w:rPr>
      </w:pPr>
      <w:r>
        <w:fldChar w:fldCharType="begin"/>
      </w:r>
      <w:r>
        <w:instrText xml:space="preserve"> HYPERLINK \l "_Toc_3_3_0000000014" </w:instrText>
      </w:r>
      <w:r>
        <w:fldChar w:fldCharType="separate"/>
      </w:r>
      <w:r>
        <w:rPr>
          <w:rFonts w:hint="eastAsia"/>
        </w:rPr>
        <w:t>五、预算绩效信息</w:t>
      </w:r>
      <w:r>
        <w:tab/>
      </w:r>
      <w:r>
        <w:fldChar w:fldCharType="end"/>
      </w:r>
      <w:r>
        <w:rPr>
          <w:rFonts w:hint="eastAsia"/>
          <w:lang w:val="en-US" w:eastAsia="zh-CN"/>
        </w:rPr>
        <w:t>15</w:t>
      </w:r>
    </w:p>
    <w:p>
      <w:pPr>
        <w:pStyle w:val="3"/>
        <w:tabs>
          <w:tab w:val="right" w:leader="dot" w:pos="14562"/>
        </w:tabs>
        <w:rPr>
          <w:rFonts w:hint="default"/>
          <w:lang w:val="en-US" w:eastAsia="zh-CN"/>
        </w:rPr>
      </w:pPr>
      <w:r>
        <w:fldChar w:fldCharType="begin"/>
      </w:r>
      <w:r>
        <w:instrText xml:space="preserve"> HYPERLINK \l "_Toc_3_3_0000000015" </w:instrText>
      </w:r>
      <w:r>
        <w:fldChar w:fldCharType="separate"/>
      </w:r>
      <w:r>
        <w:rPr>
          <w:rFonts w:hint="eastAsia"/>
        </w:rPr>
        <w:t>六、政府采购预算情况</w:t>
      </w:r>
      <w:r>
        <w:tab/>
      </w:r>
      <w:r>
        <w:rPr>
          <w:rFonts w:hint="eastAsia"/>
          <w:lang w:val="en-US" w:eastAsia="zh-CN"/>
        </w:rPr>
        <w:t>1</w:t>
      </w:r>
      <w:r>
        <w:rPr>
          <w:lang w:eastAsia="zh-CN"/>
        </w:rPr>
        <w:fldChar w:fldCharType="end"/>
      </w:r>
      <w:r>
        <w:rPr>
          <w:rFonts w:hint="eastAsia"/>
          <w:lang w:val="en-US" w:eastAsia="zh-CN"/>
        </w:rPr>
        <w:t>6</w:t>
      </w:r>
    </w:p>
    <w:p>
      <w:pPr>
        <w:pStyle w:val="3"/>
        <w:tabs>
          <w:tab w:val="right" w:leader="dot" w:pos="14562"/>
        </w:tabs>
        <w:rPr>
          <w:rFonts w:hint="default"/>
          <w:lang w:val="en-US"/>
        </w:rPr>
      </w:pPr>
      <w:r>
        <w:fldChar w:fldCharType="begin"/>
      </w:r>
      <w:r>
        <w:instrText xml:space="preserve"> HYPERLINK \l "_Toc_3_3_0000000016" </w:instrText>
      </w:r>
      <w:r>
        <w:fldChar w:fldCharType="separate"/>
      </w:r>
      <w:r>
        <w:rPr>
          <w:rFonts w:hint="eastAsia"/>
        </w:rPr>
        <w:t>七、国有资产信息</w:t>
      </w:r>
      <w:r>
        <w:tab/>
      </w:r>
      <w:r>
        <w:rPr>
          <w:rFonts w:hint="eastAsia"/>
          <w:lang w:val="en-US" w:eastAsia="zh-CN"/>
        </w:rPr>
        <w:t>1</w:t>
      </w:r>
      <w:r>
        <w:rPr>
          <w:lang w:eastAsia="zh-CN"/>
        </w:rPr>
        <w:fldChar w:fldCharType="end"/>
      </w:r>
      <w:r>
        <w:rPr>
          <w:rFonts w:hint="eastAsia"/>
          <w:lang w:val="en-US" w:eastAsia="zh-CN"/>
        </w:rPr>
        <w:t>6</w:t>
      </w:r>
    </w:p>
    <w:p>
      <w:pPr>
        <w:pStyle w:val="3"/>
        <w:tabs>
          <w:tab w:val="right" w:leader="dot" w:pos="14562"/>
        </w:tabs>
      </w:pPr>
      <w:r>
        <w:fldChar w:fldCharType="begin"/>
      </w:r>
      <w:r>
        <w:instrText xml:space="preserve"> HYPERLINK \l "_Toc_3_3_0000000017" </w:instrText>
      </w:r>
      <w:r>
        <w:fldChar w:fldCharType="separate"/>
      </w:r>
      <w:r>
        <w:rPr>
          <w:rFonts w:hint="eastAsia"/>
        </w:rPr>
        <w:t>八、名词解释</w:t>
      </w:r>
      <w:r>
        <w:tab/>
      </w:r>
      <w:r>
        <w:rPr>
          <w:rFonts w:hint="eastAsia"/>
          <w:lang w:val="en-US" w:eastAsia="zh-CN"/>
        </w:rPr>
        <w:t>1</w:t>
      </w:r>
      <w:r>
        <w:rPr>
          <w:lang w:eastAsia="zh-CN"/>
        </w:rPr>
        <w:t>7</w:t>
      </w:r>
      <w:r>
        <w:rPr>
          <w:lang w:eastAsia="zh-CN"/>
        </w:rPr>
        <w:fldChar w:fldCharType="end"/>
      </w:r>
    </w:p>
    <w:p>
      <w:pPr>
        <w:pStyle w:val="3"/>
        <w:tabs>
          <w:tab w:val="right" w:leader="dot" w:pos="14562"/>
        </w:tabs>
        <w:rPr>
          <w:rFonts w:hint="default"/>
          <w:lang w:val="en-US"/>
        </w:rPr>
      </w:pPr>
      <w:r>
        <w:fldChar w:fldCharType="begin"/>
      </w:r>
      <w:r>
        <w:instrText xml:space="preserve"> HYPERLINK \l "_Toc_3_3_0000000018" </w:instrText>
      </w:r>
      <w:r>
        <w:fldChar w:fldCharType="separate"/>
      </w:r>
      <w:r>
        <w:rPr>
          <w:rFonts w:hint="eastAsia"/>
        </w:rPr>
        <w:t>九、其他需要说明的事项</w:t>
      </w:r>
      <w:r>
        <w:tab/>
      </w:r>
      <w:r>
        <w:rPr>
          <w:rFonts w:hint="eastAsia"/>
          <w:lang w:val="en-US" w:eastAsia="zh-CN"/>
        </w:rPr>
        <w:t>1</w:t>
      </w:r>
      <w:r>
        <w:rPr>
          <w:lang w:eastAsia="zh-CN"/>
        </w:rPr>
        <w:fldChar w:fldCharType="end"/>
      </w:r>
      <w:r>
        <w:rPr>
          <w:rFonts w:hint="eastAsia"/>
          <w:lang w:val="en-US" w:eastAsia="zh-CN"/>
        </w:rPr>
        <w:t>7</w:t>
      </w:r>
    </w:p>
    <w:p>
      <w:pPr>
        <w:rPr>
          <w:lang w:eastAsia="zh-CN"/>
        </w:rPr>
        <w:sectPr>
          <w:footerReference r:id="rId3" w:type="default"/>
          <w:footerReference r:id="rId4" w:type="even"/>
          <w:pgSz w:w="16840" w:h="11900" w:orient="landscape"/>
          <w:pgMar w:top="1361" w:right="1020" w:bottom="1134" w:left="1020" w:header="720" w:footer="720" w:gutter="0"/>
          <w:cols w:space="720" w:num="1"/>
        </w:sectPr>
      </w:pPr>
      <w:r>
        <w:fldChar w:fldCharType="end"/>
      </w:r>
    </w:p>
    <w:p>
      <w:pPr>
        <w:ind w:firstLine="5760" w:firstLineChars="1600"/>
        <w:jc w:val="both"/>
        <w:outlineLvl w:val="4"/>
      </w:pPr>
      <w:r>
        <w:rPr>
          <w:rFonts w:hint="eastAsia"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1"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rPr>
                <w:rFonts w:hint="eastAsia"/>
              </w:rPr>
              <w:t>一、一般公共预算拨款收入</w:t>
            </w:r>
          </w:p>
        </w:tc>
        <w:tc>
          <w:tcPr>
            <w:tcW w:w="2126" w:type="dxa"/>
            <w:vAlign w:val="center"/>
          </w:tcPr>
          <w:p>
            <w:pPr>
              <w:pStyle w:val="13"/>
            </w:pPr>
            <w:r>
              <w:t>936.26</w:t>
            </w:r>
          </w:p>
        </w:tc>
        <w:tc>
          <w:tcPr>
            <w:tcW w:w="4535" w:type="dxa"/>
            <w:vAlign w:val="center"/>
          </w:tcPr>
          <w:p>
            <w:pPr>
              <w:pStyle w:val="14"/>
            </w:pPr>
            <w:r>
              <w:rPr>
                <w:rFonts w:hint="eastAsia"/>
              </w:rP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267.86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r>
              <w:t>668.40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rPr>
                <w:rFonts w:hint="eastAsia"/>
              </w:rPr>
              <w:t>本年收入合计</w:t>
            </w:r>
          </w:p>
        </w:tc>
        <w:tc>
          <w:tcPr>
            <w:tcW w:w="2126" w:type="dxa"/>
            <w:vAlign w:val="center"/>
          </w:tcPr>
          <w:p>
            <w:pPr>
              <w:pStyle w:val="17"/>
            </w:pPr>
            <w:r>
              <w:t>936.26</w:t>
            </w:r>
          </w:p>
        </w:tc>
        <w:tc>
          <w:tcPr>
            <w:tcW w:w="4535" w:type="dxa"/>
            <w:vAlign w:val="center"/>
          </w:tcPr>
          <w:p>
            <w:pPr>
              <w:pStyle w:val="16"/>
            </w:pPr>
            <w:r>
              <w:rPr>
                <w:rFonts w:hint="eastAsia"/>
              </w:rPr>
              <w:t>本年支出合计</w:t>
            </w:r>
          </w:p>
        </w:tc>
        <w:tc>
          <w:tcPr>
            <w:tcW w:w="2126" w:type="dxa"/>
            <w:vAlign w:val="center"/>
          </w:tcPr>
          <w:p>
            <w:pPr>
              <w:pStyle w:val="17"/>
            </w:pPr>
            <w:r>
              <w:t>936.26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rPr>
                <w:rFonts w:hint="eastAsia"/>
              </w:rPr>
              <w:t>收入总计</w:t>
            </w:r>
          </w:p>
        </w:tc>
        <w:tc>
          <w:tcPr>
            <w:tcW w:w="2126" w:type="dxa"/>
            <w:vAlign w:val="center"/>
          </w:tcPr>
          <w:p>
            <w:pPr>
              <w:pStyle w:val="17"/>
            </w:pPr>
            <w:r>
              <w:t>936.26</w:t>
            </w:r>
          </w:p>
        </w:tc>
        <w:tc>
          <w:tcPr>
            <w:tcW w:w="4535" w:type="dxa"/>
            <w:vAlign w:val="center"/>
          </w:tcPr>
          <w:p>
            <w:pPr>
              <w:pStyle w:val="16"/>
            </w:pPr>
            <w:r>
              <w:rPr>
                <w:rFonts w:hint="eastAsia"/>
              </w:rPr>
              <w:t>支出总计</w:t>
            </w:r>
          </w:p>
        </w:tc>
        <w:tc>
          <w:tcPr>
            <w:tcW w:w="2126" w:type="dxa"/>
            <w:vAlign w:val="center"/>
          </w:tcPr>
          <w:p>
            <w:pPr>
              <w:pStyle w:val="17"/>
            </w:pPr>
            <w:r>
              <w:t>936.26</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1"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936.26</w:t>
            </w:r>
          </w:p>
        </w:tc>
        <w:tc>
          <w:tcPr>
            <w:tcW w:w="1134" w:type="dxa"/>
            <w:vAlign w:val="center"/>
          </w:tcPr>
          <w:p>
            <w:pPr>
              <w:pStyle w:val="17"/>
            </w:pPr>
            <w:r>
              <w:t>936.26</w:t>
            </w:r>
          </w:p>
        </w:tc>
        <w:tc>
          <w:tcPr>
            <w:tcW w:w="1134" w:type="dxa"/>
            <w:vAlign w:val="center"/>
          </w:tcPr>
          <w:p>
            <w:pPr>
              <w:pStyle w:val="17"/>
            </w:pPr>
            <w:r>
              <w:t>936.26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267.86</w:t>
            </w:r>
          </w:p>
        </w:tc>
        <w:tc>
          <w:tcPr>
            <w:tcW w:w="1134" w:type="dxa"/>
            <w:vAlign w:val="center"/>
          </w:tcPr>
          <w:p>
            <w:pPr>
              <w:pStyle w:val="13"/>
            </w:pPr>
            <w:r>
              <w:t>267.86</w:t>
            </w:r>
          </w:p>
        </w:tc>
        <w:tc>
          <w:tcPr>
            <w:tcW w:w="1134" w:type="dxa"/>
            <w:vAlign w:val="center"/>
          </w:tcPr>
          <w:p>
            <w:pPr>
              <w:pStyle w:val="13"/>
            </w:pPr>
            <w:r>
              <w:t>267.86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267.86</w:t>
            </w:r>
          </w:p>
        </w:tc>
        <w:tc>
          <w:tcPr>
            <w:tcW w:w="1134" w:type="dxa"/>
            <w:vAlign w:val="center"/>
          </w:tcPr>
          <w:p>
            <w:pPr>
              <w:pStyle w:val="13"/>
            </w:pPr>
            <w:r>
              <w:t>267.86</w:t>
            </w:r>
          </w:p>
        </w:tc>
        <w:tc>
          <w:tcPr>
            <w:tcW w:w="1134" w:type="dxa"/>
            <w:vAlign w:val="center"/>
          </w:tcPr>
          <w:p>
            <w:pPr>
              <w:pStyle w:val="13"/>
            </w:pPr>
            <w:r>
              <w:t>267.86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2080501</w:t>
            </w:r>
          </w:p>
        </w:tc>
        <w:tc>
          <w:tcPr>
            <w:tcW w:w="1559" w:type="dxa"/>
            <w:vAlign w:val="center"/>
          </w:tcPr>
          <w:p>
            <w:pPr>
              <w:pStyle w:val="14"/>
            </w:pPr>
            <w:r>
              <w:rPr>
                <w:rFonts w:hint="eastAsia"/>
              </w:rPr>
              <w:t>行政单位离退休</w:t>
            </w:r>
          </w:p>
        </w:tc>
        <w:tc>
          <w:tcPr>
            <w:tcW w:w="1134" w:type="dxa"/>
            <w:vAlign w:val="center"/>
          </w:tcPr>
          <w:p>
            <w:pPr>
              <w:pStyle w:val="13"/>
            </w:pPr>
            <w:r>
              <w:t>267.86</w:t>
            </w:r>
          </w:p>
        </w:tc>
        <w:tc>
          <w:tcPr>
            <w:tcW w:w="1134" w:type="dxa"/>
            <w:vAlign w:val="center"/>
          </w:tcPr>
          <w:p>
            <w:pPr>
              <w:pStyle w:val="13"/>
            </w:pPr>
            <w:r>
              <w:t>267.86</w:t>
            </w:r>
          </w:p>
        </w:tc>
        <w:tc>
          <w:tcPr>
            <w:tcW w:w="1134" w:type="dxa"/>
            <w:vAlign w:val="center"/>
          </w:tcPr>
          <w:p>
            <w:pPr>
              <w:pStyle w:val="13"/>
            </w:pPr>
            <w:r>
              <w:t>267.86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213</w:t>
            </w:r>
          </w:p>
        </w:tc>
        <w:tc>
          <w:tcPr>
            <w:tcW w:w="1559" w:type="dxa"/>
            <w:vAlign w:val="center"/>
          </w:tcPr>
          <w:p>
            <w:pPr>
              <w:pStyle w:val="14"/>
            </w:pPr>
            <w:r>
              <w:rPr>
                <w:rFonts w:hint="eastAsia"/>
              </w:rPr>
              <w:t>农林水支出</w:t>
            </w:r>
          </w:p>
        </w:tc>
        <w:tc>
          <w:tcPr>
            <w:tcW w:w="1134" w:type="dxa"/>
            <w:vAlign w:val="center"/>
          </w:tcPr>
          <w:p>
            <w:pPr>
              <w:pStyle w:val="13"/>
            </w:pPr>
            <w:r>
              <w:t>668.40</w:t>
            </w:r>
          </w:p>
        </w:tc>
        <w:tc>
          <w:tcPr>
            <w:tcW w:w="1134" w:type="dxa"/>
            <w:vAlign w:val="center"/>
          </w:tcPr>
          <w:p>
            <w:pPr>
              <w:pStyle w:val="13"/>
            </w:pPr>
            <w:r>
              <w:t>668.40</w:t>
            </w:r>
          </w:p>
        </w:tc>
        <w:tc>
          <w:tcPr>
            <w:tcW w:w="1134" w:type="dxa"/>
            <w:vAlign w:val="center"/>
          </w:tcPr>
          <w:p>
            <w:pPr>
              <w:pStyle w:val="13"/>
            </w:pPr>
            <w:r>
              <w:t>668.40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21303</w:t>
            </w:r>
          </w:p>
        </w:tc>
        <w:tc>
          <w:tcPr>
            <w:tcW w:w="1559" w:type="dxa"/>
            <w:vAlign w:val="center"/>
          </w:tcPr>
          <w:p>
            <w:pPr>
              <w:pStyle w:val="14"/>
            </w:pPr>
            <w:r>
              <w:rPr>
                <w:rFonts w:hint="eastAsia"/>
              </w:rPr>
              <w:t>水利</w:t>
            </w:r>
          </w:p>
        </w:tc>
        <w:tc>
          <w:tcPr>
            <w:tcW w:w="1134" w:type="dxa"/>
            <w:vAlign w:val="center"/>
          </w:tcPr>
          <w:p>
            <w:pPr>
              <w:pStyle w:val="13"/>
            </w:pPr>
            <w:r>
              <w:t>668.40</w:t>
            </w:r>
          </w:p>
        </w:tc>
        <w:tc>
          <w:tcPr>
            <w:tcW w:w="1134" w:type="dxa"/>
            <w:vAlign w:val="center"/>
          </w:tcPr>
          <w:p>
            <w:pPr>
              <w:pStyle w:val="13"/>
            </w:pPr>
            <w:r>
              <w:t>668.40</w:t>
            </w:r>
          </w:p>
        </w:tc>
        <w:tc>
          <w:tcPr>
            <w:tcW w:w="1134" w:type="dxa"/>
            <w:vAlign w:val="center"/>
          </w:tcPr>
          <w:p>
            <w:pPr>
              <w:pStyle w:val="13"/>
            </w:pPr>
            <w:r>
              <w:t>668.40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2130399</w:t>
            </w:r>
          </w:p>
        </w:tc>
        <w:tc>
          <w:tcPr>
            <w:tcW w:w="1559" w:type="dxa"/>
            <w:vAlign w:val="center"/>
          </w:tcPr>
          <w:p>
            <w:pPr>
              <w:pStyle w:val="14"/>
            </w:pPr>
            <w:r>
              <w:rPr>
                <w:rFonts w:hint="eastAsia"/>
              </w:rPr>
              <w:t>其他水利支出</w:t>
            </w:r>
          </w:p>
        </w:tc>
        <w:tc>
          <w:tcPr>
            <w:tcW w:w="1134" w:type="dxa"/>
            <w:vAlign w:val="center"/>
          </w:tcPr>
          <w:p>
            <w:pPr>
              <w:pStyle w:val="13"/>
            </w:pPr>
            <w:r>
              <w:t>668.40</w:t>
            </w:r>
          </w:p>
        </w:tc>
        <w:tc>
          <w:tcPr>
            <w:tcW w:w="1134" w:type="dxa"/>
            <w:vAlign w:val="center"/>
          </w:tcPr>
          <w:p>
            <w:pPr>
              <w:pStyle w:val="13"/>
            </w:pPr>
            <w:r>
              <w:t>668.40</w:t>
            </w:r>
          </w:p>
        </w:tc>
        <w:tc>
          <w:tcPr>
            <w:tcW w:w="1134" w:type="dxa"/>
            <w:vAlign w:val="center"/>
          </w:tcPr>
          <w:p>
            <w:pPr>
              <w:pStyle w:val="13"/>
            </w:pPr>
            <w:r>
              <w:t>668.40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721"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rPr>
                <w:rFonts w:hint="eastAsia"/>
              </w:rPr>
              <w:t>科目</w:t>
            </w:r>
            <w:r>
              <w:t xml:space="preserve">    </w:t>
            </w:r>
            <w:r>
              <w:rPr>
                <w:rFonts w:hint="eastAsia"/>
              </w:rPr>
              <w:t>编码</w:t>
            </w:r>
          </w:p>
        </w:tc>
        <w:tc>
          <w:tcPr>
            <w:tcW w:w="4535" w:type="dxa"/>
            <w:vAlign w:val="center"/>
          </w:tcPr>
          <w:p>
            <w:pPr>
              <w:pStyle w:val="12"/>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rPr>
                <w:rFonts w:hint="eastAsia"/>
              </w:rPr>
              <w:t>合计</w:t>
            </w:r>
          </w:p>
        </w:tc>
        <w:tc>
          <w:tcPr>
            <w:tcW w:w="1361" w:type="dxa"/>
            <w:vAlign w:val="center"/>
          </w:tcPr>
          <w:p>
            <w:pPr>
              <w:pStyle w:val="17"/>
            </w:pPr>
            <w:r>
              <w:t>936.26</w:t>
            </w:r>
          </w:p>
        </w:tc>
        <w:tc>
          <w:tcPr>
            <w:tcW w:w="1361" w:type="dxa"/>
            <w:vAlign w:val="center"/>
          </w:tcPr>
          <w:p>
            <w:pPr>
              <w:pStyle w:val="17"/>
            </w:pPr>
            <w:r>
              <w:t>936.26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rPr>
                <w:rFonts w:hint="eastAsia"/>
              </w:rPr>
              <w:t>社会保障和就业支出</w:t>
            </w:r>
          </w:p>
        </w:tc>
        <w:tc>
          <w:tcPr>
            <w:tcW w:w="1361" w:type="dxa"/>
            <w:vAlign w:val="center"/>
          </w:tcPr>
          <w:p>
            <w:pPr>
              <w:pStyle w:val="13"/>
            </w:pPr>
            <w:r>
              <w:t>267.86</w:t>
            </w:r>
          </w:p>
        </w:tc>
        <w:tc>
          <w:tcPr>
            <w:tcW w:w="1361" w:type="dxa"/>
            <w:vAlign w:val="center"/>
          </w:tcPr>
          <w:p>
            <w:pPr>
              <w:pStyle w:val="13"/>
            </w:pPr>
            <w:r>
              <w:t>267.86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20805</w:t>
            </w:r>
          </w:p>
        </w:tc>
        <w:tc>
          <w:tcPr>
            <w:tcW w:w="4535" w:type="dxa"/>
            <w:vAlign w:val="center"/>
          </w:tcPr>
          <w:p>
            <w:pPr>
              <w:pStyle w:val="14"/>
            </w:pPr>
            <w:r>
              <w:rPr>
                <w:rFonts w:hint="eastAsia"/>
              </w:rPr>
              <w:t>行政事业单位养老支出</w:t>
            </w:r>
          </w:p>
        </w:tc>
        <w:tc>
          <w:tcPr>
            <w:tcW w:w="1361" w:type="dxa"/>
            <w:vAlign w:val="center"/>
          </w:tcPr>
          <w:p>
            <w:pPr>
              <w:pStyle w:val="13"/>
            </w:pPr>
            <w:r>
              <w:t>267.86</w:t>
            </w:r>
          </w:p>
        </w:tc>
        <w:tc>
          <w:tcPr>
            <w:tcW w:w="1361" w:type="dxa"/>
            <w:vAlign w:val="center"/>
          </w:tcPr>
          <w:p>
            <w:pPr>
              <w:pStyle w:val="13"/>
            </w:pPr>
            <w:r>
              <w:t>267.86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2080501</w:t>
            </w:r>
          </w:p>
        </w:tc>
        <w:tc>
          <w:tcPr>
            <w:tcW w:w="4535" w:type="dxa"/>
            <w:vAlign w:val="center"/>
          </w:tcPr>
          <w:p>
            <w:pPr>
              <w:pStyle w:val="14"/>
            </w:pPr>
            <w:r>
              <w:rPr>
                <w:rFonts w:hint="eastAsia"/>
              </w:rPr>
              <w:t>行政单位离退休</w:t>
            </w:r>
          </w:p>
        </w:tc>
        <w:tc>
          <w:tcPr>
            <w:tcW w:w="1361" w:type="dxa"/>
            <w:vAlign w:val="center"/>
          </w:tcPr>
          <w:p>
            <w:pPr>
              <w:pStyle w:val="13"/>
            </w:pPr>
            <w:r>
              <w:t>267.86</w:t>
            </w:r>
          </w:p>
        </w:tc>
        <w:tc>
          <w:tcPr>
            <w:tcW w:w="1361" w:type="dxa"/>
            <w:vAlign w:val="center"/>
          </w:tcPr>
          <w:p>
            <w:pPr>
              <w:pStyle w:val="13"/>
            </w:pPr>
            <w:r>
              <w:t>267.86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213</w:t>
            </w:r>
          </w:p>
        </w:tc>
        <w:tc>
          <w:tcPr>
            <w:tcW w:w="4535" w:type="dxa"/>
            <w:vAlign w:val="center"/>
          </w:tcPr>
          <w:p>
            <w:pPr>
              <w:pStyle w:val="14"/>
            </w:pPr>
            <w:r>
              <w:rPr>
                <w:rFonts w:hint="eastAsia"/>
              </w:rPr>
              <w:t>农林水支出</w:t>
            </w:r>
          </w:p>
        </w:tc>
        <w:tc>
          <w:tcPr>
            <w:tcW w:w="1361" w:type="dxa"/>
            <w:vAlign w:val="center"/>
          </w:tcPr>
          <w:p>
            <w:pPr>
              <w:pStyle w:val="13"/>
            </w:pPr>
            <w:r>
              <w:t>668.40</w:t>
            </w:r>
          </w:p>
        </w:tc>
        <w:tc>
          <w:tcPr>
            <w:tcW w:w="1361" w:type="dxa"/>
            <w:vAlign w:val="center"/>
          </w:tcPr>
          <w:p>
            <w:pPr>
              <w:pStyle w:val="13"/>
            </w:pPr>
            <w:r>
              <w:t>668.40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21303</w:t>
            </w:r>
          </w:p>
        </w:tc>
        <w:tc>
          <w:tcPr>
            <w:tcW w:w="4535" w:type="dxa"/>
            <w:vAlign w:val="center"/>
          </w:tcPr>
          <w:p>
            <w:pPr>
              <w:pStyle w:val="14"/>
            </w:pPr>
            <w:r>
              <w:rPr>
                <w:rFonts w:hint="eastAsia"/>
              </w:rPr>
              <w:t>水利</w:t>
            </w:r>
          </w:p>
        </w:tc>
        <w:tc>
          <w:tcPr>
            <w:tcW w:w="1361" w:type="dxa"/>
            <w:vAlign w:val="center"/>
          </w:tcPr>
          <w:p>
            <w:pPr>
              <w:pStyle w:val="13"/>
            </w:pPr>
            <w:r>
              <w:t>668.40</w:t>
            </w:r>
          </w:p>
        </w:tc>
        <w:tc>
          <w:tcPr>
            <w:tcW w:w="1361" w:type="dxa"/>
            <w:vAlign w:val="center"/>
          </w:tcPr>
          <w:p>
            <w:pPr>
              <w:pStyle w:val="13"/>
            </w:pPr>
            <w:r>
              <w:t>668.40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2130399</w:t>
            </w:r>
          </w:p>
        </w:tc>
        <w:tc>
          <w:tcPr>
            <w:tcW w:w="4535" w:type="dxa"/>
            <w:vAlign w:val="center"/>
          </w:tcPr>
          <w:p>
            <w:pPr>
              <w:pStyle w:val="14"/>
            </w:pPr>
            <w:r>
              <w:rPr>
                <w:rFonts w:hint="eastAsia"/>
              </w:rPr>
              <w:t>其他水利支出</w:t>
            </w:r>
          </w:p>
        </w:tc>
        <w:tc>
          <w:tcPr>
            <w:tcW w:w="1361" w:type="dxa"/>
            <w:vAlign w:val="center"/>
          </w:tcPr>
          <w:p>
            <w:pPr>
              <w:pStyle w:val="13"/>
            </w:pPr>
            <w:r>
              <w:t>668.40</w:t>
            </w:r>
          </w:p>
        </w:tc>
        <w:tc>
          <w:tcPr>
            <w:tcW w:w="1361" w:type="dxa"/>
            <w:vAlign w:val="center"/>
          </w:tcPr>
          <w:p>
            <w:pPr>
              <w:pStyle w:val="13"/>
            </w:pPr>
            <w:r>
              <w:t>668.40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936.26</w:t>
            </w:r>
          </w:p>
        </w:tc>
        <w:tc>
          <w:tcPr>
            <w:tcW w:w="3402" w:type="dxa"/>
            <w:vAlign w:val="center"/>
          </w:tcPr>
          <w:p>
            <w:pPr>
              <w:pStyle w:val="14"/>
            </w:pPr>
            <w:r>
              <w:rPr>
                <w:rFonts w:hint="eastAsia"/>
              </w:rP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267.86</w:t>
            </w:r>
          </w:p>
        </w:tc>
        <w:tc>
          <w:tcPr>
            <w:tcW w:w="1474" w:type="dxa"/>
            <w:vAlign w:val="center"/>
          </w:tcPr>
          <w:p>
            <w:pPr>
              <w:pStyle w:val="13"/>
            </w:pPr>
            <w:r>
              <w:t>267.86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r>
              <w:t>668.40</w:t>
            </w:r>
          </w:p>
        </w:tc>
        <w:tc>
          <w:tcPr>
            <w:tcW w:w="1474" w:type="dxa"/>
            <w:vAlign w:val="center"/>
          </w:tcPr>
          <w:p>
            <w:pPr>
              <w:pStyle w:val="13"/>
            </w:pPr>
            <w:r>
              <w:t>668.40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rPr>
                <w:rFonts w:hint="eastAsia"/>
              </w:rPr>
              <w:t>本年收入合计</w:t>
            </w:r>
          </w:p>
        </w:tc>
        <w:tc>
          <w:tcPr>
            <w:tcW w:w="1474" w:type="dxa"/>
            <w:vAlign w:val="center"/>
          </w:tcPr>
          <w:p>
            <w:pPr>
              <w:pStyle w:val="17"/>
            </w:pPr>
            <w:r>
              <w:t>936.26</w:t>
            </w:r>
          </w:p>
        </w:tc>
        <w:tc>
          <w:tcPr>
            <w:tcW w:w="3402" w:type="dxa"/>
            <w:vAlign w:val="center"/>
          </w:tcPr>
          <w:p>
            <w:pPr>
              <w:pStyle w:val="16"/>
            </w:pPr>
            <w:r>
              <w:rPr>
                <w:rFonts w:hint="eastAsia"/>
              </w:rPr>
              <w:t>本年支出合计</w:t>
            </w:r>
          </w:p>
        </w:tc>
        <w:tc>
          <w:tcPr>
            <w:tcW w:w="1474" w:type="dxa"/>
            <w:vAlign w:val="center"/>
          </w:tcPr>
          <w:p>
            <w:pPr>
              <w:pStyle w:val="17"/>
            </w:pPr>
            <w:r>
              <w:t>936.26</w:t>
            </w:r>
          </w:p>
        </w:tc>
        <w:tc>
          <w:tcPr>
            <w:tcW w:w="1474" w:type="dxa"/>
            <w:vAlign w:val="center"/>
          </w:tcPr>
          <w:p>
            <w:pPr>
              <w:pStyle w:val="17"/>
            </w:pPr>
            <w:r>
              <w:t>936.26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rPr>
                <w:rFonts w:hint="eastAsia"/>
              </w:rPr>
              <w:t>收入总计</w:t>
            </w:r>
          </w:p>
        </w:tc>
        <w:tc>
          <w:tcPr>
            <w:tcW w:w="1474" w:type="dxa"/>
            <w:vAlign w:val="center"/>
          </w:tcPr>
          <w:p>
            <w:pPr>
              <w:pStyle w:val="17"/>
            </w:pPr>
            <w:r>
              <w:t>936.26</w:t>
            </w:r>
          </w:p>
        </w:tc>
        <w:tc>
          <w:tcPr>
            <w:tcW w:w="3402" w:type="dxa"/>
            <w:vAlign w:val="center"/>
          </w:tcPr>
          <w:p>
            <w:pPr>
              <w:pStyle w:val="16"/>
            </w:pPr>
            <w:r>
              <w:rPr>
                <w:rFonts w:hint="eastAsia"/>
              </w:rPr>
              <w:t>支出总计</w:t>
            </w:r>
          </w:p>
        </w:tc>
        <w:tc>
          <w:tcPr>
            <w:tcW w:w="1474" w:type="dxa"/>
            <w:vAlign w:val="center"/>
          </w:tcPr>
          <w:p>
            <w:pPr>
              <w:pStyle w:val="17"/>
            </w:pPr>
            <w:r>
              <w:t>936.26</w:t>
            </w:r>
          </w:p>
        </w:tc>
        <w:tc>
          <w:tcPr>
            <w:tcW w:w="1474" w:type="dxa"/>
            <w:vAlign w:val="center"/>
          </w:tcPr>
          <w:p>
            <w:pPr>
              <w:pStyle w:val="17"/>
            </w:pPr>
            <w:r>
              <w:t>936.26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936.26</w:t>
            </w:r>
          </w:p>
        </w:tc>
        <w:tc>
          <w:tcPr>
            <w:tcW w:w="2551" w:type="dxa"/>
            <w:vAlign w:val="center"/>
          </w:tcPr>
          <w:p>
            <w:pPr>
              <w:pStyle w:val="17"/>
            </w:pPr>
            <w:r>
              <w:t>936.26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267.86</w:t>
            </w:r>
          </w:p>
        </w:tc>
        <w:tc>
          <w:tcPr>
            <w:tcW w:w="2551" w:type="dxa"/>
            <w:vAlign w:val="center"/>
          </w:tcPr>
          <w:p>
            <w:pPr>
              <w:pStyle w:val="13"/>
            </w:pPr>
            <w:r>
              <w:t>267.86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267.86</w:t>
            </w:r>
          </w:p>
        </w:tc>
        <w:tc>
          <w:tcPr>
            <w:tcW w:w="2551" w:type="dxa"/>
            <w:vAlign w:val="center"/>
          </w:tcPr>
          <w:p>
            <w:pPr>
              <w:pStyle w:val="13"/>
            </w:pPr>
            <w:r>
              <w:t>267.86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2080501</w:t>
            </w:r>
          </w:p>
        </w:tc>
        <w:tc>
          <w:tcPr>
            <w:tcW w:w="4535" w:type="dxa"/>
            <w:vAlign w:val="center"/>
          </w:tcPr>
          <w:p>
            <w:pPr>
              <w:pStyle w:val="14"/>
            </w:pPr>
            <w:r>
              <w:rPr>
                <w:rFonts w:hint="eastAsia"/>
              </w:rPr>
              <w:t>行政单位离退休</w:t>
            </w:r>
          </w:p>
        </w:tc>
        <w:tc>
          <w:tcPr>
            <w:tcW w:w="2551" w:type="dxa"/>
            <w:vAlign w:val="center"/>
          </w:tcPr>
          <w:p>
            <w:pPr>
              <w:pStyle w:val="13"/>
            </w:pPr>
            <w:r>
              <w:t>267.86</w:t>
            </w:r>
          </w:p>
        </w:tc>
        <w:tc>
          <w:tcPr>
            <w:tcW w:w="2551" w:type="dxa"/>
            <w:vAlign w:val="center"/>
          </w:tcPr>
          <w:p>
            <w:pPr>
              <w:pStyle w:val="13"/>
            </w:pPr>
            <w:r>
              <w:t>267.86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213</w:t>
            </w:r>
          </w:p>
        </w:tc>
        <w:tc>
          <w:tcPr>
            <w:tcW w:w="4535" w:type="dxa"/>
            <w:vAlign w:val="center"/>
          </w:tcPr>
          <w:p>
            <w:pPr>
              <w:pStyle w:val="14"/>
            </w:pPr>
            <w:r>
              <w:rPr>
                <w:rFonts w:hint="eastAsia"/>
              </w:rPr>
              <w:t>农林水支出</w:t>
            </w:r>
          </w:p>
        </w:tc>
        <w:tc>
          <w:tcPr>
            <w:tcW w:w="2551" w:type="dxa"/>
            <w:vAlign w:val="center"/>
          </w:tcPr>
          <w:p>
            <w:pPr>
              <w:pStyle w:val="13"/>
            </w:pPr>
            <w:r>
              <w:t>668.40</w:t>
            </w:r>
          </w:p>
        </w:tc>
        <w:tc>
          <w:tcPr>
            <w:tcW w:w="2551" w:type="dxa"/>
            <w:vAlign w:val="center"/>
          </w:tcPr>
          <w:p>
            <w:pPr>
              <w:pStyle w:val="13"/>
            </w:pPr>
            <w:r>
              <w:t>668.40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21303</w:t>
            </w:r>
          </w:p>
        </w:tc>
        <w:tc>
          <w:tcPr>
            <w:tcW w:w="4535" w:type="dxa"/>
            <w:vAlign w:val="center"/>
          </w:tcPr>
          <w:p>
            <w:pPr>
              <w:pStyle w:val="14"/>
            </w:pPr>
            <w:r>
              <w:rPr>
                <w:rFonts w:hint="eastAsia"/>
              </w:rPr>
              <w:t>水利</w:t>
            </w:r>
          </w:p>
        </w:tc>
        <w:tc>
          <w:tcPr>
            <w:tcW w:w="2551" w:type="dxa"/>
            <w:vAlign w:val="center"/>
          </w:tcPr>
          <w:p>
            <w:pPr>
              <w:pStyle w:val="13"/>
            </w:pPr>
            <w:r>
              <w:t>668.40</w:t>
            </w:r>
          </w:p>
        </w:tc>
        <w:tc>
          <w:tcPr>
            <w:tcW w:w="2551" w:type="dxa"/>
            <w:vAlign w:val="center"/>
          </w:tcPr>
          <w:p>
            <w:pPr>
              <w:pStyle w:val="13"/>
            </w:pPr>
            <w:r>
              <w:t>668.40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2130399</w:t>
            </w:r>
          </w:p>
        </w:tc>
        <w:tc>
          <w:tcPr>
            <w:tcW w:w="4535" w:type="dxa"/>
            <w:vAlign w:val="center"/>
          </w:tcPr>
          <w:p>
            <w:pPr>
              <w:pStyle w:val="14"/>
            </w:pPr>
            <w:r>
              <w:rPr>
                <w:rFonts w:hint="eastAsia"/>
              </w:rPr>
              <w:t>其他水利支出</w:t>
            </w:r>
          </w:p>
        </w:tc>
        <w:tc>
          <w:tcPr>
            <w:tcW w:w="2551" w:type="dxa"/>
            <w:vAlign w:val="center"/>
          </w:tcPr>
          <w:p>
            <w:pPr>
              <w:pStyle w:val="13"/>
            </w:pPr>
            <w:r>
              <w:t>668.40</w:t>
            </w:r>
          </w:p>
        </w:tc>
        <w:tc>
          <w:tcPr>
            <w:tcW w:w="2551" w:type="dxa"/>
            <w:vAlign w:val="center"/>
          </w:tcPr>
          <w:p>
            <w:pPr>
              <w:pStyle w:val="13"/>
            </w:pPr>
            <w:r>
              <w:t>668.40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1"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936.26</w:t>
            </w:r>
          </w:p>
        </w:tc>
        <w:tc>
          <w:tcPr>
            <w:tcW w:w="2551" w:type="dxa"/>
            <w:vAlign w:val="center"/>
          </w:tcPr>
          <w:p>
            <w:pPr>
              <w:pStyle w:val="17"/>
            </w:pPr>
            <w:r>
              <w:t>936.26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668.40</w:t>
            </w:r>
          </w:p>
        </w:tc>
        <w:tc>
          <w:tcPr>
            <w:tcW w:w="2551" w:type="dxa"/>
            <w:vAlign w:val="center"/>
          </w:tcPr>
          <w:p>
            <w:pPr>
              <w:pStyle w:val="13"/>
            </w:pPr>
            <w:r>
              <w:t>668.40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30199</w:t>
            </w:r>
          </w:p>
        </w:tc>
        <w:tc>
          <w:tcPr>
            <w:tcW w:w="4535" w:type="dxa"/>
            <w:vAlign w:val="center"/>
          </w:tcPr>
          <w:p>
            <w:pPr>
              <w:pStyle w:val="14"/>
            </w:pPr>
            <w:r>
              <w:rPr>
                <w:rFonts w:hint="eastAsia"/>
              </w:rPr>
              <w:t>其他工资福利支出</w:t>
            </w:r>
          </w:p>
        </w:tc>
        <w:tc>
          <w:tcPr>
            <w:tcW w:w="2551" w:type="dxa"/>
            <w:vAlign w:val="center"/>
          </w:tcPr>
          <w:p>
            <w:pPr>
              <w:pStyle w:val="13"/>
            </w:pPr>
            <w:r>
              <w:t>668.40</w:t>
            </w:r>
          </w:p>
        </w:tc>
        <w:tc>
          <w:tcPr>
            <w:tcW w:w="2551" w:type="dxa"/>
            <w:vAlign w:val="center"/>
          </w:tcPr>
          <w:p>
            <w:pPr>
              <w:pStyle w:val="13"/>
            </w:pPr>
            <w:r>
              <w:t>668.40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267.86</w:t>
            </w:r>
          </w:p>
        </w:tc>
        <w:tc>
          <w:tcPr>
            <w:tcW w:w="2551" w:type="dxa"/>
            <w:vAlign w:val="center"/>
          </w:tcPr>
          <w:p>
            <w:pPr>
              <w:pStyle w:val="13"/>
            </w:pPr>
            <w:r>
              <w:t>267.86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30302</w:t>
            </w:r>
          </w:p>
        </w:tc>
        <w:tc>
          <w:tcPr>
            <w:tcW w:w="4535" w:type="dxa"/>
            <w:vAlign w:val="center"/>
          </w:tcPr>
          <w:p>
            <w:pPr>
              <w:pStyle w:val="14"/>
            </w:pPr>
            <w:r>
              <w:rPr>
                <w:rFonts w:hint="eastAsia"/>
              </w:rPr>
              <w:t>退休费</w:t>
            </w:r>
          </w:p>
        </w:tc>
        <w:tc>
          <w:tcPr>
            <w:tcW w:w="2551" w:type="dxa"/>
            <w:vAlign w:val="center"/>
          </w:tcPr>
          <w:p>
            <w:pPr>
              <w:pStyle w:val="13"/>
            </w:pPr>
            <w:r>
              <w:t>267.86</w:t>
            </w:r>
          </w:p>
        </w:tc>
        <w:tc>
          <w:tcPr>
            <w:tcW w:w="2551" w:type="dxa"/>
            <w:vAlign w:val="center"/>
          </w:tcPr>
          <w:p>
            <w:pPr>
              <w:pStyle w:val="13"/>
            </w:pPr>
            <w:r>
              <w:t>267.86</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4"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pPr>
      <w:r>
        <w:rPr>
          <w:rFonts w:hint="eastAsia" w:ascii="方正小标宋_GBK" w:hAnsi="方正小标宋_GBK" w:eastAsia="方正小标宋_GBK" w:cs="方正小标宋_GBK"/>
          <w:color w:val="000000"/>
          <w:sz w:val="44"/>
        </w:rPr>
        <w:t>霸州市水利设施运行管理总站</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jc w:val="both"/>
      </w:pPr>
      <w:r>
        <w:rPr>
          <w:rFonts w:hint="eastAsia" w:eastAsia="方正仿宋_GBK"/>
          <w:color w:val="000000"/>
          <w:sz w:val="28"/>
        </w:rPr>
        <w:t>按照《预算法》、《地方预决算公开操作规程》和《关于进一步推进预算公开工作的实施意见》规定，现将霸州市水利设施运行管理总站</w:t>
      </w:r>
      <w:r>
        <w:rPr>
          <w:rFonts w:eastAsia="方正仿宋_GBK"/>
          <w:color w:val="000000"/>
          <w:sz w:val="28"/>
        </w:rPr>
        <w:t>2023</w:t>
      </w:r>
      <w:r>
        <w:rPr>
          <w:rFonts w:hint="eastAsia" w:eastAsia="方正仿宋_GBK"/>
          <w:color w:val="000000"/>
          <w:sz w:val="28"/>
        </w:rPr>
        <w:t>年单位预算公开如下：</w:t>
      </w:r>
    </w:p>
    <w:p>
      <w:pPr>
        <w:spacing w:before="10" w:after="10"/>
        <w:ind w:firstLine="640"/>
        <w:jc w:val="both"/>
        <w:outlineLvl w:val="5"/>
      </w:pPr>
      <w:r>
        <w:rPr>
          <w:rFonts w:hint="eastAsia" w:ascii="黑体" w:hAnsi="黑体" w:eastAsia="黑体" w:cs="黑体"/>
          <w:color w:val="000000"/>
          <w:sz w:val="32"/>
        </w:rPr>
        <w:t>一、单位职责及机构设置情况</w:t>
      </w:r>
    </w:p>
    <w:p>
      <w:pPr>
        <w:ind w:firstLine="640"/>
        <w:jc w:val="both"/>
      </w:pPr>
      <w:r>
        <w:rPr>
          <w:rFonts w:hint="eastAsia" w:ascii="方正楷体_GBK" w:hAnsi="方正楷体_GBK" w:eastAsia="方正楷体_GBK" w:cs="方正楷体_GBK"/>
          <w:b/>
          <w:color w:val="000000"/>
          <w:sz w:val="32"/>
        </w:rPr>
        <w:t>单位职责：</w:t>
      </w:r>
    </w:p>
    <w:p>
      <w:pPr>
        <w:pStyle w:val="27"/>
        <w:jc w:val="both"/>
        <w:rPr>
          <w:sz w:val="28"/>
          <w:szCs w:val="28"/>
          <w:highlight w:val="red"/>
        </w:rPr>
      </w:pPr>
      <w:r>
        <w:rPr>
          <w:rFonts w:ascii="??_GB2312" w:eastAsia="Times New Roman"/>
          <w:color w:val="000000"/>
          <w:sz w:val="28"/>
          <w:szCs w:val="28"/>
          <w:highlight w:val="none"/>
          <w:lang w:eastAsia="zh-CN"/>
        </w:rPr>
        <w:t>为已建水利工程正常运行提供管理保障，日常维护，机械设备运行管理，运行中安全监测，提供抢险物资储备调拨与经营管理</w:t>
      </w:r>
      <w:r>
        <w:rPr>
          <w:rFonts w:ascii="??_GB2312" w:eastAsia="Times New Roman"/>
          <w:color w:val="000000"/>
          <w:sz w:val="28"/>
          <w:szCs w:val="28"/>
          <w:highlight w:val="none"/>
        </w:rPr>
        <w:t>。</w:t>
      </w:r>
    </w:p>
    <w:p>
      <w:pPr>
        <w:ind w:firstLine="640"/>
        <w:jc w:val="both"/>
      </w:pPr>
      <w:r>
        <w:rPr>
          <w:rFonts w:hint="eastAsia" w:ascii="方正楷体_GBK" w:hAnsi="方正楷体_GBK" w:eastAsia="方正楷体_GBK" w:cs="方正楷体_GBK"/>
          <w:b/>
          <w:color w:val="000000"/>
          <w:sz w:val="32"/>
        </w:rPr>
        <w:t>机构设置：</w:t>
      </w:r>
    </w:p>
    <w:p>
      <w:pPr>
        <w:jc w:val="both"/>
      </w:pPr>
      <w:r>
        <w:rPr>
          <w:rFonts w:hint="eastAsia"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jc w:val="both"/>
            </w:pPr>
            <w:r>
              <w:rPr>
                <w:rFonts w:hint="eastAsia"/>
              </w:rPr>
              <w:t>单位名称</w:t>
            </w:r>
          </w:p>
        </w:tc>
        <w:tc>
          <w:tcPr>
            <w:tcW w:w="1843" w:type="dxa"/>
            <w:vAlign w:val="center"/>
          </w:tcPr>
          <w:p>
            <w:pPr>
              <w:pStyle w:val="12"/>
              <w:jc w:val="both"/>
            </w:pPr>
            <w:r>
              <w:rPr>
                <w:rFonts w:hint="eastAsia"/>
              </w:rPr>
              <w:t>单位性质</w:t>
            </w:r>
          </w:p>
        </w:tc>
        <w:tc>
          <w:tcPr>
            <w:tcW w:w="2126" w:type="dxa"/>
            <w:vAlign w:val="center"/>
          </w:tcPr>
          <w:p>
            <w:pPr>
              <w:pStyle w:val="12"/>
              <w:jc w:val="both"/>
            </w:pPr>
            <w:r>
              <w:rPr>
                <w:rFonts w:hint="eastAsia"/>
              </w:rPr>
              <w:t>单位规格</w:t>
            </w:r>
          </w:p>
        </w:tc>
        <w:tc>
          <w:tcPr>
            <w:tcW w:w="3827" w:type="dxa"/>
            <w:vAlign w:val="center"/>
          </w:tcPr>
          <w:p>
            <w:pPr>
              <w:pStyle w:val="12"/>
              <w:jc w:val="both"/>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both"/>
            </w:pPr>
            <w:r>
              <w:rPr>
                <w:rFonts w:hint="eastAsia"/>
              </w:rPr>
              <w:t>霸州市水利设施运行管理总站</w:t>
            </w:r>
          </w:p>
        </w:tc>
        <w:tc>
          <w:tcPr>
            <w:tcW w:w="1843" w:type="dxa"/>
            <w:vAlign w:val="center"/>
          </w:tcPr>
          <w:p>
            <w:pPr>
              <w:pStyle w:val="15"/>
              <w:jc w:val="both"/>
            </w:pPr>
            <w:r>
              <w:rPr>
                <w:rFonts w:hint="eastAsia"/>
              </w:rPr>
              <w:t>事业</w:t>
            </w:r>
          </w:p>
        </w:tc>
        <w:tc>
          <w:tcPr>
            <w:tcW w:w="2126" w:type="dxa"/>
            <w:vAlign w:val="center"/>
          </w:tcPr>
          <w:p>
            <w:pPr>
              <w:pStyle w:val="15"/>
              <w:jc w:val="both"/>
            </w:pPr>
            <w:r>
              <w:rPr>
                <w:rFonts w:hint="eastAsia"/>
              </w:rPr>
              <w:t>股级</w:t>
            </w:r>
          </w:p>
        </w:tc>
        <w:tc>
          <w:tcPr>
            <w:tcW w:w="3827" w:type="dxa"/>
            <w:vAlign w:val="center"/>
          </w:tcPr>
          <w:p>
            <w:pPr>
              <w:pStyle w:val="15"/>
              <w:jc w:val="both"/>
            </w:pPr>
            <w:r>
              <w:rPr>
                <w:rFonts w:hint="eastAsia"/>
              </w:rPr>
              <w:t>财政性资金定额或定项补助</w:t>
            </w:r>
          </w:p>
        </w:tc>
      </w:tr>
    </w:tbl>
    <w:p>
      <w:pPr>
        <w:spacing w:before="10" w:after="10"/>
        <w:ind w:firstLine="640"/>
        <w:jc w:val="both"/>
        <w:outlineLvl w:val="5"/>
      </w:pPr>
      <w:r>
        <w:rPr>
          <w:rFonts w:hint="eastAsia" w:ascii="黑体" w:hAnsi="黑体" w:eastAsia="黑体" w:cs="黑体"/>
          <w:color w:val="000000"/>
          <w:sz w:val="32"/>
        </w:rPr>
        <w:t>二、单位预算安排的总体情况</w:t>
      </w:r>
    </w:p>
    <w:p>
      <w:pPr>
        <w:spacing w:line="500" w:lineRule="exact"/>
        <w:ind w:firstLine="560"/>
        <w:jc w:val="both"/>
        <w:rPr>
          <w:rFonts w:eastAsia="方正仿宋_GBK"/>
          <w:color w:val="000000"/>
          <w:sz w:val="28"/>
          <w:lang w:eastAsia="zh-CN"/>
        </w:rPr>
      </w:pPr>
      <w:r>
        <w:rPr>
          <w:rFonts w:hint="eastAsia" w:eastAsia="方正仿宋_GBK"/>
          <w:color w:val="000000"/>
          <w:sz w:val="28"/>
        </w:rPr>
        <w:t>按照预算管理有关规定，目前我</w:t>
      </w:r>
      <w:r>
        <w:rPr>
          <w:rFonts w:hint="eastAsia" w:eastAsia="方正仿宋_GBK"/>
          <w:color w:val="000000"/>
          <w:sz w:val="28"/>
          <w:lang w:eastAsia="zh-CN"/>
        </w:rPr>
        <w:t>市</w:t>
      </w:r>
      <w:r>
        <w:rPr>
          <w:rFonts w:hint="eastAsia" w:eastAsia="方正仿宋_GBK"/>
          <w:color w:val="000000"/>
          <w:sz w:val="28"/>
        </w:rPr>
        <w:t>部门</w:t>
      </w:r>
      <w:r>
        <w:rPr>
          <w:rFonts w:hint="eastAsia" w:eastAsia="方正仿宋_GBK"/>
          <w:color w:val="000000"/>
          <w:sz w:val="28"/>
          <w:lang w:eastAsia="zh-CN"/>
        </w:rPr>
        <w:t>单位</w:t>
      </w:r>
      <w:r>
        <w:rPr>
          <w:rFonts w:hint="eastAsia" w:eastAsia="方正仿宋_GBK"/>
          <w:color w:val="000000"/>
          <w:sz w:val="28"/>
        </w:rPr>
        <w:t>的编制实行综合预算管理，即全部收入和支出都反映在预算中。霸州市</w:t>
      </w:r>
      <w:r>
        <w:rPr>
          <w:rFonts w:hint="eastAsia" w:eastAsia="方正仿宋_GBK"/>
          <w:color w:val="000000"/>
          <w:sz w:val="28"/>
          <w:lang w:eastAsia="zh-CN"/>
        </w:rPr>
        <w:t>水利设施运行管理总站</w:t>
      </w:r>
      <w:r>
        <w:rPr>
          <w:rFonts w:hint="eastAsia" w:eastAsia="方正仿宋_GBK"/>
          <w:color w:val="000000"/>
          <w:sz w:val="28"/>
        </w:rPr>
        <w:t>的收支包含在</w:t>
      </w:r>
      <w:r>
        <w:rPr>
          <w:rFonts w:hint="eastAsia" w:eastAsia="方正仿宋_GBK"/>
          <w:color w:val="000000"/>
          <w:sz w:val="28"/>
          <w:lang w:eastAsia="zh-CN"/>
        </w:rPr>
        <w:t>单位</w:t>
      </w:r>
      <w:r>
        <w:rPr>
          <w:rFonts w:hint="eastAsia" w:eastAsia="方正仿宋_GBK"/>
          <w:color w:val="000000"/>
          <w:sz w:val="28"/>
        </w:rPr>
        <w:t>预算中。</w:t>
      </w:r>
    </w:p>
    <w:p>
      <w:pPr>
        <w:spacing w:line="500" w:lineRule="exact"/>
        <w:ind w:firstLine="560"/>
        <w:jc w:val="both"/>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、收入说明</w:t>
      </w:r>
    </w:p>
    <w:p>
      <w:pPr>
        <w:spacing w:line="500" w:lineRule="exact"/>
        <w:ind w:firstLine="560"/>
        <w:jc w:val="both"/>
        <w:rPr>
          <w:rFonts w:eastAsia="方正仿宋_GBK"/>
          <w:color w:val="000000"/>
          <w:sz w:val="28"/>
          <w:lang w:eastAsia="zh-CN"/>
        </w:rPr>
      </w:pPr>
      <w:r>
        <w:rPr>
          <w:rFonts w:hint="eastAsia" w:eastAsia="方正仿宋_GBK"/>
          <w:color w:val="000000"/>
          <w:sz w:val="28"/>
          <w:lang w:eastAsia="zh-CN"/>
        </w:rPr>
        <w:t>反映本单位当年全部收入。</w:t>
      </w:r>
      <w:r>
        <w:rPr>
          <w:rFonts w:eastAsia="方正仿宋_GBK"/>
          <w:color w:val="000000"/>
          <w:sz w:val="28"/>
          <w:lang w:eastAsia="zh-CN"/>
        </w:rPr>
        <w:t>2023</w:t>
      </w:r>
      <w:r>
        <w:rPr>
          <w:rFonts w:hint="eastAsia" w:eastAsia="方正仿宋_GBK"/>
          <w:color w:val="000000"/>
          <w:sz w:val="28"/>
          <w:lang w:eastAsia="zh-CN"/>
        </w:rPr>
        <w:t>年预算收入</w:t>
      </w:r>
      <w:r>
        <w:rPr>
          <w:rFonts w:eastAsia="方正仿宋_GBK"/>
          <w:color w:val="000000"/>
          <w:sz w:val="28"/>
          <w:lang w:eastAsia="zh-CN"/>
        </w:rPr>
        <w:t>936.26</w:t>
      </w:r>
      <w:r>
        <w:rPr>
          <w:rFonts w:hint="eastAsia" w:eastAsia="方正仿宋_GBK"/>
          <w:color w:val="000000"/>
          <w:sz w:val="28"/>
          <w:lang w:eastAsia="zh-CN"/>
        </w:rPr>
        <w:t>万元，其中：一般公共预算收入</w:t>
      </w:r>
      <w:r>
        <w:rPr>
          <w:rFonts w:eastAsia="方正仿宋_GBK"/>
          <w:color w:val="000000"/>
          <w:sz w:val="28"/>
          <w:lang w:eastAsia="zh-CN"/>
        </w:rPr>
        <w:t>936.26</w:t>
      </w:r>
      <w:r>
        <w:rPr>
          <w:rFonts w:hint="eastAsia" w:eastAsia="方正仿宋_GBK"/>
          <w:color w:val="000000"/>
          <w:sz w:val="28"/>
          <w:lang w:eastAsia="zh-CN"/>
        </w:rPr>
        <w:t>万元，基金预算收入</w:t>
      </w:r>
      <w:r>
        <w:rPr>
          <w:rFonts w:eastAsia="方正仿宋_GBK"/>
          <w:color w:val="000000"/>
          <w:sz w:val="28"/>
          <w:lang w:eastAsia="zh-CN"/>
        </w:rPr>
        <w:t>0</w:t>
      </w:r>
      <w:r>
        <w:rPr>
          <w:rFonts w:hint="eastAsia" w:eastAsia="方正仿宋_GBK"/>
          <w:color w:val="000000"/>
          <w:sz w:val="28"/>
          <w:lang w:eastAsia="zh-CN"/>
        </w:rPr>
        <w:t>万元，财政专户核拨收入</w:t>
      </w:r>
      <w:r>
        <w:rPr>
          <w:rFonts w:eastAsia="方正仿宋_GBK"/>
          <w:color w:val="000000"/>
          <w:sz w:val="28"/>
          <w:lang w:eastAsia="zh-CN"/>
        </w:rPr>
        <w:t>0</w:t>
      </w:r>
      <w:r>
        <w:rPr>
          <w:rFonts w:hint="eastAsia" w:eastAsia="方正仿宋_GBK"/>
          <w:color w:val="000000"/>
          <w:sz w:val="28"/>
          <w:lang w:eastAsia="zh-CN"/>
        </w:rPr>
        <w:t>万元，其他来源收入</w:t>
      </w:r>
      <w:r>
        <w:rPr>
          <w:rFonts w:eastAsia="方正仿宋_GBK"/>
          <w:color w:val="000000"/>
          <w:sz w:val="28"/>
          <w:lang w:eastAsia="zh-CN"/>
        </w:rPr>
        <w:t>0</w:t>
      </w:r>
      <w:r>
        <w:rPr>
          <w:rFonts w:hint="eastAsia" w:eastAsia="方正仿宋_GBK"/>
          <w:color w:val="000000"/>
          <w:sz w:val="28"/>
          <w:lang w:eastAsia="zh-CN"/>
        </w:rPr>
        <w:t>万元，上年结转收入</w:t>
      </w:r>
      <w:r>
        <w:rPr>
          <w:rFonts w:eastAsia="方正仿宋_GBK"/>
          <w:color w:val="000000"/>
          <w:sz w:val="28"/>
          <w:lang w:eastAsia="zh-CN"/>
        </w:rPr>
        <w:t>0</w:t>
      </w:r>
      <w:r>
        <w:rPr>
          <w:rFonts w:hint="eastAsia" w:eastAsia="方正仿宋_GBK"/>
          <w:color w:val="000000"/>
          <w:sz w:val="28"/>
          <w:lang w:eastAsia="zh-CN"/>
        </w:rPr>
        <w:t>万元。</w:t>
      </w:r>
    </w:p>
    <w:p>
      <w:pPr>
        <w:spacing w:line="500" w:lineRule="exact"/>
        <w:ind w:firstLine="560"/>
        <w:jc w:val="both"/>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、支出说明</w:t>
      </w:r>
    </w:p>
    <w:p>
      <w:pPr>
        <w:spacing w:line="500" w:lineRule="exact"/>
        <w:ind w:firstLine="560"/>
        <w:jc w:val="both"/>
        <w:rPr>
          <w:rFonts w:eastAsia="方正仿宋_GBK"/>
          <w:color w:val="000000"/>
          <w:sz w:val="28"/>
          <w:lang w:eastAsia="zh-CN"/>
        </w:rPr>
      </w:pPr>
      <w:r>
        <w:rPr>
          <w:rFonts w:hint="eastAsia" w:eastAsia="方正仿宋_GBK"/>
          <w:color w:val="000000"/>
          <w:sz w:val="28"/>
          <w:lang w:eastAsia="zh-CN"/>
        </w:rPr>
        <w:t>收入预算总表支出栏、基本支出表、项目支出表按经济分类和支出功能分类科目编制，反映霸州市水利设施运行管理总站</w:t>
      </w:r>
      <w:r>
        <w:rPr>
          <w:rFonts w:eastAsia="方正仿宋_GBK"/>
          <w:color w:val="000000"/>
          <w:sz w:val="28"/>
          <w:lang w:eastAsia="zh-CN"/>
        </w:rPr>
        <w:t>2023</w:t>
      </w:r>
      <w:r>
        <w:rPr>
          <w:rFonts w:hint="eastAsia" w:eastAsia="方正仿宋_GBK"/>
          <w:color w:val="000000"/>
          <w:sz w:val="28"/>
          <w:lang w:eastAsia="zh-CN"/>
        </w:rPr>
        <w:t>年度单位预算中支出预算的总体情况。</w:t>
      </w:r>
      <w:r>
        <w:rPr>
          <w:rFonts w:eastAsia="方正仿宋_GBK"/>
          <w:color w:val="000000"/>
          <w:sz w:val="28"/>
          <w:lang w:eastAsia="zh-CN"/>
        </w:rPr>
        <w:t>2023</w:t>
      </w:r>
      <w:r>
        <w:rPr>
          <w:rFonts w:hint="eastAsia" w:eastAsia="方正仿宋_GBK"/>
          <w:color w:val="000000"/>
          <w:sz w:val="28"/>
          <w:lang w:eastAsia="zh-CN"/>
        </w:rPr>
        <w:t>年支出预算</w:t>
      </w:r>
      <w:r>
        <w:rPr>
          <w:rFonts w:eastAsia="方正仿宋_GBK"/>
          <w:color w:val="000000"/>
          <w:sz w:val="28"/>
          <w:lang w:eastAsia="zh-CN"/>
        </w:rPr>
        <w:t>936.26</w:t>
      </w:r>
      <w:r>
        <w:rPr>
          <w:rFonts w:hint="eastAsia" w:eastAsia="方正仿宋_GBK"/>
          <w:color w:val="000000"/>
          <w:sz w:val="28"/>
          <w:lang w:eastAsia="zh-CN"/>
        </w:rPr>
        <w:t>万元，其中基本支出</w:t>
      </w:r>
      <w:r>
        <w:rPr>
          <w:rFonts w:eastAsia="方正仿宋_GBK"/>
          <w:color w:val="000000"/>
          <w:sz w:val="28"/>
          <w:lang w:eastAsia="zh-CN"/>
        </w:rPr>
        <w:t>936.26</w:t>
      </w:r>
      <w:r>
        <w:rPr>
          <w:rFonts w:hint="eastAsia" w:eastAsia="方正仿宋_GBK"/>
          <w:color w:val="000000"/>
          <w:sz w:val="28"/>
          <w:lang w:eastAsia="zh-CN"/>
        </w:rPr>
        <w:t>万元，包括人员经费</w:t>
      </w:r>
      <w:r>
        <w:rPr>
          <w:rFonts w:eastAsia="方正仿宋_GBK"/>
          <w:color w:val="000000"/>
          <w:sz w:val="28"/>
          <w:lang w:eastAsia="zh-CN"/>
        </w:rPr>
        <w:t>936.26</w:t>
      </w:r>
      <w:r>
        <w:rPr>
          <w:rFonts w:hint="eastAsia" w:eastAsia="方正仿宋_GBK"/>
          <w:color w:val="000000"/>
          <w:sz w:val="28"/>
          <w:lang w:eastAsia="zh-CN"/>
        </w:rPr>
        <w:t>万元和日常公用经费</w:t>
      </w:r>
      <w:r>
        <w:rPr>
          <w:rFonts w:eastAsia="方正仿宋_GBK"/>
          <w:color w:val="000000"/>
          <w:sz w:val="28"/>
          <w:lang w:eastAsia="zh-CN"/>
        </w:rPr>
        <w:t>0</w:t>
      </w:r>
      <w:r>
        <w:rPr>
          <w:rFonts w:hint="eastAsia" w:eastAsia="方正仿宋_GBK"/>
          <w:color w:val="000000"/>
          <w:sz w:val="28"/>
          <w:lang w:eastAsia="zh-CN"/>
        </w:rPr>
        <w:t>万元；项目支出</w:t>
      </w:r>
      <w:r>
        <w:rPr>
          <w:rFonts w:eastAsia="方正仿宋_GBK"/>
          <w:color w:val="000000"/>
          <w:sz w:val="28"/>
          <w:lang w:eastAsia="zh-CN"/>
        </w:rPr>
        <w:t>0</w:t>
      </w:r>
      <w:r>
        <w:rPr>
          <w:rFonts w:hint="eastAsia" w:eastAsia="方正仿宋_GBK"/>
          <w:color w:val="000000"/>
          <w:sz w:val="28"/>
          <w:lang w:eastAsia="zh-CN"/>
        </w:rPr>
        <w:t>万元。</w:t>
      </w:r>
    </w:p>
    <w:p>
      <w:pPr>
        <w:spacing w:line="500" w:lineRule="exact"/>
        <w:ind w:firstLine="560"/>
        <w:jc w:val="both"/>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、比上年增减情况</w:t>
      </w:r>
    </w:p>
    <w:p>
      <w:pPr>
        <w:pStyle w:val="28"/>
        <w:jc w:val="both"/>
      </w:pPr>
      <w:r>
        <w:rPr>
          <w:color w:val="000000"/>
          <w:lang w:eastAsia="zh-CN"/>
        </w:rPr>
        <w:t>2023</w:t>
      </w:r>
      <w:r>
        <w:rPr>
          <w:rFonts w:hint="eastAsia"/>
          <w:color w:val="000000"/>
          <w:lang w:eastAsia="zh-CN"/>
        </w:rPr>
        <w:t>年预算收支安排</w:t>
      </w:r>
      <w:r>
        <w:rPr>
          <w:color w:val="000000"/>
          <w:lang w:eastAsia="zh-CN"/>
        </w:rPr>
        <w:t>936.26</w:t>
      </w:r>
      <w:r>
        <w:rPr>
          <w:rFonts w:hint="eastAsia"/>
          <w:color w:val="000000"/>
          <w:lang w:eastAsia="zh-CN"/>
        </w:rPr>
        <w:t>万元，较</w:t>
      </w:r>
      <w:r>
        <w:rPr>
          <w:color w:val="000000"/>
          <w:lang w:eastAsia="zh-CN"/>
        </w:rPr>
        <w:t>2022</w:t>
      </w:r>
      <w:r>
        <w:rPr>
          <w:rFonts w:hint="eastAsia"/>
          <w:color w:val="000000"/>
          <w:lang w:eastAsia="zh-CN"/>
        </w:rPr>
        <w:t>年预算增加</w:t>
      </w:r>
      <w:r>
        <w:rPr>
          <w:color w:val="000000"/>
          <w:lang w:eastAsia="zh-CN"/>
        </w:rPr>
        <w:t>107.61</w:t>
      </w:r>
      <w:r>
        <w:rPr>
          <w:rFonts w:hint="eastAsia"/>
          <w:color w:val="000000"/>
          <w:lang w:eastAsia="zh-CN"/>
        </w:rPr>
        <w:t>万元，其中：基本支出增加</w:t>
      </w:r>
      <w:r>
        <w:rPr>
          <w:color w:val="000000"/>
          <w:lang w:eastAsia="zh-CN"/>
        </w:rPr>
        <w:t>107.61</w:t>
      </w:r>
      <w:r>
        <w:rPr>
          <w:rFonts w:hint="eastAsia"/>
          <w:color w:val="000000"/>
          <w:lang w:eastAsia="zh-CN"/>
        </w:rPr>
        <w:t>万元，主要为人员经费支出；</w:t>
      </w:r>
      <w:r>
        <w:rPr>
          <w:color w:val="000000"/>
          <w:lang w:eastAsia="zh-CN"/>
        </w:rPr>
        <w:t>2023</w:t>
      </w:r>
      <w:r>
        <w:rPr>
          <w:rFonts w:hint="eastAsia"/>
          <w:color w:val="000000"/>
          <w:lang w:eastAsia="zh-CN"/>
        </w:rPr>
        <w:t>年我单位无项目支出。</w:t>
      </w:r>
    </w:p>
    <w:p>
      <w:pPr>
        <w:spacing w:before="10" w:after="10"/>
        <w:ind w:firstLine="640"/>
        <w:jc w:val="both"/>
        <w:outlineLvl w:val="5"/>
      </w:pPr>
      <w:r>
        <w:rPr>
          <w:rFonts w:hint="eastAsia" w:ascii="黑体" w:hAnsi="黑体" w:eastAsia="黑体" w:cs="黑体"/>
          <w:color w:val="000000"/>
          <w:sz w:val="32"/>
        </w:rPr>
        <w:t>三、机关运行经费安排情况</w:t>
      </w:r>
    </w:p>
    <w:p>
      <w:pPr>
        <w:spacing w:line="500" w:lineRule="exact"/>
        <w:ind w:firstLine="560"/>
        <w:jc w:val="both"/>
        <w:rPr>
          <w:rFonts w:eastAsia="方正仿宋_GBK"/>
          <w:color w:val="000000"/>
          <w:sz w:val="28"/>
          <w:highlight w:val="none"/>
          <w:lang w:eastAsia="zh-CN"/>
        </w:rPr>
      </w:pPr>
      <w:r>
        <w:rPr>
          <w:rFonts w:eastAsia="方正仿宋_GBK"/>
          <w:color w:val="000000"/>
          <w:sz w:val="28"/>
          <w:highlight w:val="none"/>
        </w:rPr>
        <w:t>202</w:t>
      </w:r>
      <w:r>
        <w:rPr>
          <w:rFonts w:eastAsia="方正仿宋_GBK"/>
          <w:color w:val="000000"/>
          <w:sz w:val="28"/>
          <w:highlight w:val="none"/>
          <w:lang w:eastAsia="zh-CN"/>
        </w:rPr>
        <w:t>3</w:t>
      </w:r>
      <w:r>
        <w:rPr>
          <w:rFonts w:hint="eastAsia" w:eastAsia="方正仿宋_GBK"/>
          <w:color w:val="000000"/>
          <w:sz w:val="28"/>
          <w:highlight w:val="none"/>
        </w:rPr>
        <w:t>年，我单位无机关运行经费预算。</w:t>
      </w:r>
    </w:p>
    <w:p>
      <w:pPr>
        <w:spacing w:before="10" w:after="10"/>
        <w:ind w:firstLine="640"/>
        <w:jc w:val="both"/>
        <w:outlineLvl w:val="5"/>
      </w:pPr>
      <w:r>
        <w:rPr>
          <w:rFonts w:hint="eastAsia" w:ascii="黑体" w:hAnsi="黑体" w:eastAsia="黑体" w:cs="黑体"/>
          <w:color w:val="000000"/>
          <w:sz w:val="32"/>
        </w:rPr>
        <w:t>四、财政拨款“三公”经费预算情况及增减变化原因</w:t>
      </w:r>
    </w:p>
    <w:p>
      <w:pPr>
        <w:pStyle w:val="30"/>
        <w:jc w:val="both"/>
        <w:rPr>
          <w:highlight w:val="none"/>
        </w:rPr>
      </w:pPr>
      <w:r>
        <w:rPr>
          <w:highlight w:val="none"/>
          <w:lang w:eastAsia="zh-CN"/>
        </w:rPr>
        <w:t>2023</w:t>
      </w:r>
      <w:r>
        <w:rPr>
          <w:rFonts w:hint="eastAsia"/>
          <w:highlight w:val="none"/>
          <w:lang w:eastAsia="zh-CN"/>
        </w:rPr>
        <w:t>年我单位无三公经费预算。</w:t>
      </w:r>
      <w:bookmarkStart w:id="0" w:name="_GoBack"/>
      <w:bookmarkEnd w:id="0"/>
    </w:p>
    <w:p>
      <w:pPr>
        <w:spacing w:before="10" w:after="10"/>
        <w:ind w:firstLine="640"/>
        <w:jc w:val="both"/>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line="500" w:lineRule="exact"/>
        <w:ind w:firstLine="560" w:firstLineChars="200"/>
        <w:jc w:val="both"/>
        <w:rPr>
          <w:rFonts w:eastAsia="方正仿宋_GBK"/>
          <w:color w:val="000000"/>
          <w:sz w:val="28"/>
          <w:highlight w:val="none"/>
          <w:lang w:eastAsia="zh-CN"/>
        </w:rPr>
        <w:sectPr>
          <w:pgSz w:w="16840" w:h="11900" w:orient="landscape"/>
          <w:pgMar w:top="1361" w:right="1020" w:bottom="1361" w:left="1020" w:header="720" w:footer="720" w:gutter="0"/>
          <w:cols w:space="720" w:num="1"/>
        </w:sectPr>
      </w:pPr>
      <w:r>
        <w:rPr>
          <w:rFonts w:eastAsia="方正仿宋_GBK"/>
          <w:color w:val="000000"/>
          <w:sz w:val="28"/>
          <w:highlight w:val="none"/>
        </w:rPr>
        <w:t>202</w:t>
      </w:r>
      <w:r>
        <w:rPr>
          <w:rFonts w:eastAsia="方正仿宋_GBK"/>
          <w:color w:val="000000"/>
          <w:sz w:val="28"/>
          <w:highlight w:val="none"/>
          <w:lang w:eastAsia="zh-CN"/>
        </w:rPr>
        <w:t>3</w:t>
      </w:r>
      <w:r>
        <w:rPr>
          <w:rFonts w:hint="eastAsia" w:eastAsia="方正仿宋_GBK"/>
          <w:color w:val="000000"/>
          <w:sz w:val="28"/>
          <w:highlight w:val="none"/>
        </w:rPr>
        <w:t>年我单位无预算绩效信息</w:t>
      </w:r>
      <w:r>
        <w:rPr>
          <w:rFonts w:eastAsia="方正仿宋_GBK"/>
          <w:color w:val="000000"/>
          <w:sz w:val="28"/>
          <w:highlight w:val="none"/>
          <w:lang w:eastAsia="zh-CN"/>
        </w:rPr>
        <w:t>.</w:t>
      </w:r>
    </w:p>
    <w:p>
      <w:pPr>
        <w:spacing w:before="10" w:after="1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2023</w:t>
      </w:r>
      <w:r>
        <w:rPr>
          <w:rFonts w:hint="eastAsia" w:eastAsia="方正仿宋_GBK"/>
          <w:color w:val="000000"/>
          <w:sz w:val="28"/>
        </w:rPr>
        <w:t>年，霸州市水利设施运行管理总站安排政府采购预算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709003</w:t>
            </w:r>
            <w:r>
              <w:rPr>
                <w:rFonts w:hint="eastAsia"/>
              </w:rPr>
              <w:t>霸州市水利设施运行管理总站</w:t>
            </w:r>
          </w:p>
        </w:tc>
        <w:tc>
          <w:tcPr>
            <w:tcW w:w="8674"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0" w:type="dxa"/>
            <w:gridSpan w:val="8"/>
            <w:vAlign w:val="center"/>
          </w:tcPr>
          <w:p>
            <w:pPr>
              <w:pStyle w:val="12"/>
            </w:pPr>
            <w:r>
              <w:rPr>
                <w:rFonts w:hint="eastAsia"/>
              </w:rPr>
              <w:t>政府采购金额（当年部门预算安排资金）</w:t>
            </w:r>
          </w:p>
        </w:tc>
        <w:tc>
          <w:tcPr>
            <w:tcW w:w="964" w:type="dxa"/>
            <w:vMerge w:val="restart"/>
            <w:vAlign w:val="center"/>
          </w:tcPr>
          <w:p>
            <w:pPr>
              <w:pStyle w:val="12"/>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lang w:eastAsia="zh-CN"/>
        </w:rPr>
      </w:pPr>
      <w:r>
        <w:rPr>
          <w:rFonts w:hint="eastAsia" w:eastAsia="方正仿宋_GBK"/>
          <w:color w:val="000000"/>
          <w:sz w:val="28"/>
        </w:rPr>
        <w:t>霸州市水利设施运行管理总站上年末固定资产金额为</w:t>
      </w:r>
      <w:r>
        <w:rPr>
          <w:rFonts w:eastAsia="方正仿宋_GBK"/>
          <w:color w:val="000000"/>
          <w:sz w:val="28"/>
          <w:lang w:eastAsia="zh-CN"/>
        </w:rPr>
        <w:t>725.65</w:t>
      </w:r>
      <w:r>
        <w:rPr>
          <w:rFonts w:hint="eastAsia" w:eastAsia="方正仿宋_GBK"/>
          <w:color w:val="000000"/>
          <w:sz w:val="28"/>
        </w:rPr>
        <w:t>万元（详见下表）。</w:t>
      </w:r>
      <w:r>
        <w:rPr>
          <w:rFonts w:eastAsia="方正仿宋_GBK"/>
          <w:color w:val="000000"/>
          <w:sz w:val="28"/>
          <w:lang w:eastAsia="zh-CN"/>
        </w:rPr>
        <w:t>2023</w:t>
      </w:r>
      <w:r>
        <w:rPr>
          <w:rFonts w:hint="eastAsia" w:eastAsia="方正仿宋_GBK"/>
          <w:color w:val="000000"/>
          <w:sz w:val="28"/>
          <w:lang w:eastAsia="zh-CN"/>
        </w:rPr>
        <w:t>年我单位无新增固定资产计划。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lang w:eastAsia="zh-CN"/>
              </w:rPr>
            </w:pPr>
            <w:r>
              <w:t>709003</w:t>
            </w:r>
            <w:r>
              <w:rPr>
                <w:rFonts w:hint="eastAsia"/>
              </w:rPr>
              <w:t>霸州</w:t>
            </w:r>
            <w:r>
              <w:rPr>
                <w:rFonts w:hint="eastAsia"/>
                <w:lang w:eastAsia="zh-CN"/>
              </w:rPr>
              <w:t>市水利设施运行管理总站</w:t>
            </w:r>
          </w:p>
        </w:tc>
        <w:tc>
          <w:tcPr>
            <w:tcW w:w="5670" w:type="dxa"/>
            <w:gridSpan w:val="2"/>
            <w:tcBorders>
              <w:top w:val="single" w:color="FFFFFF" w:sz="6" w:space="0"/>
              <w:left w:val="single" w:color="FFFFFF" w:sz="6" w:space="0"/>
              <w:right w:val="single" w:color="FFFFFF" w:sz="6" w:space="0"/>
            </w:tcBorders>
            <w:vAlign w:val="center"/>
          </w:tcPr>
          <w:p>
            <w:pPr>
              <w:pStyle w:val="9"/>
              <w:rPr>
                <w:highlight w:val="none"/>
              </w:rPr>
            </w:pPr>
            <w:r>
              <w:rPr>
                <w:rFonts w:hint="eastAsia"/>
                <w:highlight w:val="none"/>
              </w:rPr>
              <w:t>截止时间：</w:t>
            </w:r>
            <w:r>
              <w:rPr>
                <w:highlight w:val="none"/>
              </w:rPr>
              <w:t>202</w:t>
            </w:r>
            <w:r>
              <w:rPr>
                <w:rFonts w:hint="eastAsia"/>
                <w:highlight w:val="none"/>
                <w:lang w:val="en-US" w:eastAsia="zh-CN"/>
              </w:rPr>
              <w:t>2</w:t>
            </w:r>
            <w:r>
              <w:rPr>
                <w:highlight w:val="none"/>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sz w:val="22"/>
              </w:rPr>
              <w:t>资产总额</w:t>
            </w:r>
          </w:p>
        </w:tc>
        <w:tc>
          <w:tcPr>
            <w:tcW w:w="2835" w:type="dxa"/>
            <w:vAlign w:val="center"/>
          </w:tcPr>
          <w:p>
            <w:pPr>
              <w:jc w:val="center"/>
            </w:pPr>
            <w:r>
              <w:rPr>
                <w:rFonts w:ascii="宋体" w:hAnsi="宋体" w:cs="宋体"/>
                <w:sz w:val="22"/>
              </w:rPr>
              <w:t>——</w:t>
            </w:r>
          </w:p>
        </w:tc>
        <w:tc>
          <w:tcPr>
            <w:tcW w:w="2835" w:type="dxa"/>
            <w:vAlign w:val="center"/>
          </w:tcPr>
          <w:p>
            <w:pPr>
              <w:jc w:val="center"/>
            </w:pPr>
            <w:r>
              <w:rPr>
                <w:rFonts w:ascii="宋体" w:hAnsi="宋体" w:cs="宋体"/>
                <w:sz w:val="22"/>
                <w:lang w:eastAsia="zh-CN"/>
              </w:rPr>
              <w:t>725.65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1</w:t>
            </w:r>
            <w:r>
              <w:rPr>
                <w:rFonts w:hint="eastAsia" w:ascii="宋体" w:hAnsi="宋体" w:cs="宋体"/>
                <w:sz w:val="22"/>
              </w:rPr>
              <w:t>、房屋（平方米）</w:t>
            </w:r>
          </w:p>
        </w:tc>
        <w:tc>
          <w:tcPr>
            <w:tcW w:w="2835" w:type="dxa"/>
            <w:vAlign w:val="center"/>
          </w:tcPr>
          <w:p>
            <w:pPr>
              <w:jc w:val="center"/>
            </w:pPr>
            <w:r>
              <w:rPr>
                <w:rFonts w:ascii="宋体" w:hAnsi="宋体" w:cs="宋体"/>
                <w:sz w:val="22"/>
                <w:lang w:eastAsia="zh-CN"/>
              </w:rPr>
              <w:t>2078</w:t>
            </w:r>
          </w:p>
        </w:tc>
        <w:tc>
          <w:tcPr>
            <w:tcW w:w="2835" w:type="dxa"/>
            <w:vAlign w:val="center"/>
          </w:tcPr>
          <w:p>
            <w:pPr>
              <w:jc w:val="center"/>
            </w:pPr>
            <w:r>
              <w:rPr>
                <w:rFonts w:ascii="宋体" w:hAnsi="宋体" w:cs="宋体"/>
                <w:sz w:val="22"/>
                <w:lang w:eastAsia="zh-CN"/>
              </w:rPr>
              <w:t>334.86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hint="eastAsia" w:ascii="宋体" w:hAnsi="宋体" w:cs="宋体"/>
                <w:sz w:val="22"/>
              </w:rPr>
              <w:t>其中：办公用房（平方米）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2</w:t>
            </w:r>
            <w:r>
              <w:rPr>
                <w:rFonts w:hint="eastAsia" w:ascii="宋体" w:hAnsi="宋体" w:cs="宋体"/>
                <w:sz w:val="22"/>
              </w:rPr>
              <w:t>、车辆（台、辆）</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3</w:t>
            </w:r>
            <w:r>
              <w:rPr>
                <w:rFonts w:hint="eastAsia" w:ascii="宋体" w:hAnsi="宋体" w:cs="宋体"/>
                <w:sz w:val="22"/>
              </w:rPr>
              <w:t>、单价在</w:t>
            </w:r>
            <w:r>
              <w:rPr>
                <w:rFonts w:ascii="宋体" w:hAnsi="宋体" w:cs="宋体"/>
                <w:sz w:val="22"/>
              </w:rPr>
              <w:t>20</w:t>
            </w:r>
            <w:r>
              <w:rPr>
                <w:rFonts w:hint="eastAsia" w:ascii="宋体" w:hAnsi="宋体" w:cs="宋体"/>
                <w:sz w:val="22"/>
              </w:rPr>
              <w:t>万元以上的设备</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rPr>
              <w:t>4</w:t>
            </w:r>
            <w:r>
              <w:rPr>
                <w:rFonts w:hint="eastAsia" w:ascii="宋体" w:hAnsi="宋体" w:cs="宋体"/>
                <w:sz w:val="22"/>
              </w:rPr>
              <w:t>、其他固定资产</w:t>
            </w:r>
          </w:p>
        </w:tc>
        <w:tc>
          <w:tcPr>
            <w:tcW w:w="2835" w:type="dxa"/>
            <w:vAlign w:val="center"/>
          </w:tcPr>
          <w:p>
            <w:pPr>
              <w:jc w:val="center"/>
            </w:pPr>
          </w:p>
        </w:tc>
        <w:tc>
          <w:tcPr>
            <w:tcW w:w="2835" w:type="dxa"/>
            <w:vAlign w:val="center"/>
          </w:tcPr>
          <w:p>
            <w:pPr>
              <w:jc w:val="center"/>
            </w:pPr>
            <w:r>
              <w:rPr>
                <w:rFonts w:ascii="宋体" w:hAnsi="宋体" w:cs="宋体"/>
                <w:sz w:val="22"/>
                <w:lang w:eastAsia="zh-CN"/>
              </w:rPr>
              <w:t>390.79</w:t>
            </w:r>
          </w:p>
        </w:tc>
      </w:tr>
    </w:tbl>
    <w:p>
      <w:pPr>
        <w:ind w:firstLine="420"/>
        <w:rPr>
          <w:rFonts w:ascii="方正书宋_GBK" w:hAnsi="方正书宋_GBK" w:eastAsia="方正书宋_GBK" w:cs="方正书宋_GBK"/>
          <w:color w:val="000000"/>
          <w:sz w:val="21"/>
          <w:lang w:eastAsia="zh-CN"/>
        </w:rPr>
      </w:pPr>
    </w:p>
    <w:p>
      <w:pPr>
        <w:ind w:firstLine="420"/>
      </w:pPr>
      <w:r>
        <w:rPr>
          <w:rFonts w:hint="eastAsia"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eastAsia="zh-CN"/>
        </w:rPr>
        <w:t>市</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w:t>
      </w:r>
      <w:r>
        <w:rPr>
          <w:rFonts w:hint="eastAsia" w:eastAsia="方正仿宋_GBK"/>
          <w:color w:val="000000"/>
          <w:sz w:val="28"/>
          <w:highlight w:val="none"/>
          <w:lang w:val="en-US" w:eastAsia="zh-CN"/>
        </w:rPr>
        <w:t>单位的</w:t>
      </w:r>
      <w:r>
        <w:rPr>
          <w:rFonts w:hint="eastAsia" w:eastAsia="方正仿宋_GBK"/>
          <w:color w:val="000000"/>
          <w:sz w:val="28"/>
        </w:rPr>
        <w:t>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pPr>
      <w:r>
        <w:rPr>
          <w:rFonts w:hint="eastAsia"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jgxOTI2NDAxOTc5YmM0MDRlYjIzMDc0Y2Q1MzEifQ=="/>
  </w:docVars>
  <w:rsids>
    <w:rsidRoot w:val="00BD7E62"/>
    <w:rsid w:val="000D0DA3"/>
    <w:rsid w:val="000E51A1"/>
    <w:rsid w:val="00121B50"/>
    <w:rsid w:val="00130F10"/>
    <w:rsid w:val="001733D9"/>
    <w:rsid w:val="001B1CD9"/>
    <w:rsid w:val="002279C7"/>
    <w:rsid w:val="00374941"/>
    <w:rsid w:val="00380675"/>
    <w:rsid w:val="0038158A"/>
    <w:rsid w:val="003906E2"/>
    <w:rsid w:val="00497D27"/>
    <w:rsid w:val="004E090B"/>
    <w:rsid w:val="005577BB"/>
    <w:rsid w:val="00586735"/>
    <w:rsid w:val="005B7B70"/>
    <w:rsid w:val="005C6A44"/>
    <w:rsid w:val="007046AF"/>
    <w:rsid w:val="007604AC"/>
    <w:rsid w:val="0082692C"/>
    <w:rsid w:val="00832E93"/>
    <w:rsid w:val="00875FD9"/>
    <w:rsid w:val="008A6512"/>
    <w:rsid w:val="009953BB"/>
    <w:rsid w:val="00BD7E62"/>
    <w:rsid w:val="00D407BF"/>
    <w:rsid w:val="00DD2FCA"/>
    <w:rsid w:val="00E43DA2"/>
    <w:rsid w:val="00E755DB"/>
    <w:rsid w:val="00ED16B3"/>
    <w:rsid w:val="00FF7A37"/>
    <w:rsid w:val="06624721"/>
    <w:rsid w:val="1BA057CE"/>
    <w:rsid w:val="20117148"/>
    <w:rsid w:val="2BA40BCE"/>
    <w:rsid w:val="2D3F07B2"/>
    <w:rsid w:val="35E26862"/>
    <w:rsid w:val="37F61E79"/>
    <w:rsid w:val="3D98271F"/>
    <w:rsid w:val="48EC5AF0"/>
    <w:rsid w:val="492F460C"/>
    <w:rsid w:val="58291605"/>
    <w:rsid w:val="6A834D3D"/>
    <w:rsid w:val="724B7D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toc 1"/>
    <w:basedOn w:val="1"/>
    <w:next w:val="1"/>
    <w:qFormat/>
    <w:uiPriority w:val="99"/>
    <w:pPr>
      <w:spacing w:before="120"/>
      <w:ind w:firstLine="560"/>
    </w:pPr>
    <w:rPr>
      <w:rFonts w:eastAsia="方正仿宋_GBK"/>
      <w:color w:val="000000"/>
      <w:sz w:val="28"/>
    </w:rPr>
  </w:style>
  <w:style w:type="paragraph" w:styleId="4">
    <w:name w:val="toc 4"/>
    <w:basedOn w:val="1"/>
    <w:next w:val="1"/>
    <w:qFormat/>
    <w:uiPriority w:val="99"/>
    <w:pPr>
      <w:ind w:left="720"/>
    </w:pPr>
  </w:style>
  <w:style w:type="paragraph" w:styleId="5">
    <w:name w:val="toc 2"/>
    <w:basedOn w:val="1"/>
    <w:next w:val="1"/>
    <w:qFormat/>
    <w:uiPriority w:val="99"/>
    <w:pPr>
      <w:ind w:left="240"/>
    </w:p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99"/>
    <w:pPr>
      <w:jc w:val="right"/>
    </w:pPr>
    <w:rPr>
      <w:rFonts w:ascii="方正小标宋_GBK" w:hAnsi="方正小标宋_GBK" w:eastAsia="方正小标宋_GBK" w:cs="方正小标宋_GBK"/>
    </w:rPr>
  </w:style>
  <w:style w:type="paragraph" w:customStyle="1" w:styleId="10">
    <w:name w:val="单元格样式21"/>
    <w:basedOn w:val="1"/>
    <w:qFormat/>
    <w:uiPriority w:val="99"/>
    <w:pPr>
      <w:jc w:val="center"/>
    </w:pPr>
    <w:rPr>
      <w:rFonts w:ascii="方正小标宋_GBK" w:hAnsi="方正小标宋_GBK" w:eastAsia="方正小标宋_GBK" w:cs="方正小标宋_GBK"/>
    </w:rPr>
  </w:style>
  <w:style w:type="paragraph" w:customStyle="1" w:styleId="11">
    <w:name w:val="单元格样式20"/>
    <w:basedOn w:val="1"/>
    <w:qFormat/>
    <w:uiPriority w:val="99"/>
    <w:rPr>
      <w:rFonts w:ascii="方正小标宋_GBK" w:hAnsi="方正小标宋_GBK" w:eastAsia="方正小标宋_GBK" w:cs="方正小标宋_GBK"/>
    </w:rPr>
  </w:style>
  <w:style w:type="paragraph" w:customStyle="1" w:styleId="12">
    <w:name w:val="单元格样式1"/>
    <w:basedOn w:val="1"/>
    <w:qFormat/>
    <w:uiPriority w:val="99"/>
    <w:pPr>
      <w:jc w:val="center"/>
    </w:pPr>
    <w:rPr>
      <w:rFonts w:ascii="方正书宋_GBK" w:hAnsi="方正书宋_GBK" w:eastAsia="方正书宋_GBK" w:cs="方正书宋_GBK"/>
      <w:b/>
      <w:sz w:val="21"/>
    </w:rPr>
  </w:style>
  <w:style w:type="paragraph" w:customStyle="1" w:styleId="13">
    <w:name w:val="单元格样式4"/>
    <w:basedOn w:val="1"/>
    <w:qFormat/>
    <w:uiPriority w:val="99"/>
    <w:pPr>
      <w:jc w:val="right"/>
    </w:pPr>
    <w:rPr>
      <w:rFonts w:ascii="方正书宋_GBK" w:hAnsi="方正书宋_GBK" w:eastAsia="方正书宋_GBK" w:cs="方正书宋_GBK"/>
      <w:sz w:val="21"/>
    </w:rPr>
  </w:style>
  <w:style w:type="paragraph" w:customStyle="1" w:styleId="14">
    <w:name w:val="单元格样式2"/>
    <w:basedOn w:val="1"/>
    <w:qFormat/>
    <w:uiPriority w:val="99"/>
    <w:rPr>
      <w:rFonts w:ascii="方正书宋_GBK" w:hAnsi="方正书宋_GBK" w:eastAsia="方正书宋_GBK" w:cs="方正书宋_GBK"/>
      <w:sz w:val="21"/>
    </w:rPr>
  </w:style>
  <w:style w:type="paragraph" w:customStyle="1" w:styleId="15">
    <w:name w:val="单元格样式3"/>
    <w:basedOn w:val="1"/>
    <w:qFormat/>
    <w:uiPriority w:val="99"/>
    <w:pPr>
      <w:jc w:val="center"/>
    </w:pPr>
    <w:rPr>
      <w:rFonts w:ascii="方正书宋_GBK" w:hAnsi="方正书宋_GBK" w:eastAsia="方正书宋_GBK" w:cs="方正书宋_GBK"/>
      <w:sz w:val="21"/>
    </w:rPr>
  </w:style>
  <w:style w:type="paragraph" w:customStyle="1" w:styleId="16">
    <w:name w:val="单元格样式6"/>
    <w:basedOn w:val="1"/>
    <w:qFormat/>
    <w:uiPriority w:val="99"/>
    <w:pPr>
      <w:jc w:val="center"/>
    </w:pPr>
    <w:rPr>
      <w:rFonts w:ascii="方正书宋_GBK" w:hAnsi="方正书宋_GBK" w:eastAsia="方正书宋_GBK" w:cs="方正书宋_GBK"/>
      <w:b/>
      <w:sz w:val="21"/>
    </w:rPr>
  </w:style>
  <w:style w:type="paragraph" w:customStyle="1" w:styleId="17">
    <w:name w:val="单元格样式7"/>
    <w:basedOn w:val="1"/>
    <w:qFormat/>
    <w:uiPriority w:val="99"/>
    <w:pPr>
      <w:jc w:val="right"/>
    </w:pPr>
    <w:rPr>
      <w:rFonts w:ascii="方正书宋_GBK" w:hAnsi="方正书宋_GBK" w:eastAsia="方正书宋_GBK" w:cs="方正书宋_GBK"/>
      <w:b/>
      <w:sz w:val="21"/>
    </w:rPr>
  </w:style>
  <w:style w:type="paragraph" w:customStyle="1" w:styleId="18">
    <w:name w:val="单元格样式5"/>
    <w:basedOn w:val="1"/>
    <w:qFormat/>
    <w:uiPriority w:val="99"/>
    <w:rPr>
      <w:rFonts w:ascii="方正书宋_GBK" w:hAnsi="方正书宋_GBK" w:eastAsia="方正书宋_GBK" w:cs="方正书宋_GBK"/>
      <w:b/>
      <w:sz w:val="21"/>
    </w:rPr>
  </w:style>
  <w:style w:type="paragraph" w:customStyle="1" w:styleId="19">
    <w:name w:val="插入文本样式-插入部门职责文件"/>
    <w:basedOn w:val="1"/>
    <w:qFormat/>
    <w:uiPriority w:val="99"/>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3">
    <w:name w:val="插入文本样式-插入总体目标文件"/>
    <w:basedOn w:val="1"/>
    <w:qFormat/>
    <w:uiPriority w:val="99"/>
    <w:pPr>
      <w:spacing w:line="500" w:lineRule="exact"/>
      <w:ind w:firstLine="560"/>
    </w:pPr>
    <w:rPr>
      <w:rFonts w:eastAsia="方正仿宋_GBK"/>
      <w:sz w:val="28"/>
    </w:rPr>
  </w:style>
  <w:style w:type="paragraph" w:customStyle="1" w:styleId="24">
    <w:name w:val="插入文本样式-插入职责分类绩效目标文件"/>
    <w:basedOn w:val="1"/>
    <w:qFormat/>
    <w:uiPriority w:val="99"/>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6">
    <w:name w:val="单元格样式23"/>
    <w:basedOn w:val="1"/>
    <w:qFormat/>
    <w:uiPriority w:val="99"/>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99"/>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17</Pages>
  <Words>4044</Words>
  <Characters>4786</Characters>
  <Lines>0</Lines>
  <Paragraphs>0</Paragraphs>
  <TotalTime>636</TotalTime>
  <ScaleCrop>false</ScaleCrop>
  <LinksUpToDate>false</LinksUpToDate>
  <CharactersWithSpaces>4912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2023-02-26T02:04:00Z</dcterms:created>
  <dc:creator>Administrator</dc:creator>
  <cp:lastModifiedBy>Administrator</cp:lastModifiedBy>
  <dcterms:modified xsi:type="dcterms:W3CDTF">2023-05-30T06:42:49Z</dcterms:modified>
  <dc:title>2023年部门预算信息公开目录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D7A0AA92D5144E0EBDEAD6BAEA78EFE0_13</vt:lpwstr>
  </property>
</Properties>
</file>